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5BE" w:rsidRDefault="007E2656">
      <w:pPr>
        <w:tabs>
          <w:tab w:val="center" w:pos="4536"/>
          <w:tab w:val="right" w:pos="9639"/>
        </w:tabs>
        <w:spacing w:beforeLines="0" w:after="0" w:line="240" w:lineRule="auto"/>
        <w:ind w:right="2"/>
        <w:rPr>
          <w:rFonts w:ascii="Arial" w:hAnsi="Arial" w:cs="Arial"/>
          <w:b/>
          <w:bCs/>
          <w:sz w:val="22"/>
          <w:szCs w:val="22"/>
        </w:rPr>
      </w:pPr>
      <w:bookmarkStart w:id="0" w:name="_Toc193024528"/>
      <w:r>
        <w:rPr>
          <w:rFonts w:ascii="Arial" w:hAnsi="Arial" w:cs="Arial"/>
          <w:b/>
          <w:bCs/>
          <w:sz w:val="22"/>
          <w:szCs w:val="22"/>
        </w:rPr>
        <w:t>3GPP TSG RAN WG1 Ad-Hoc Meeting 1901</w:t>
      </w:r>
      <w:r>
        <w:rPr>
          <w:rFonts w:ascii="Arial" w:hAnsi="Arial" w:cs="Arial"/>
          <w:b/>
          <w:bCs/>
          <w:sz w:val="22"/>
          <w:szCs w:val="22"/>
        </w:rPr>
        <w:tab/>
      </w:r>
      <w:r>
        <w:rPr>
          <w:rFonts w:ascii="Arial" w:hAnsi="Arial" w:cs="Arial"/>
          <w:b/>
          <w:bCs/>
          <w:sz w:val="22"/>
          <w:szCs w:val="22"/>
        </w:rPr>
        <w:tab/>
        <w:t>R1-1900774</w:t>
      </w:r>
    </w:p>
    <w:p w:rsidR="00E205BE" w:rsidRDefault="007E2656">
      <w:pPr>
        <w:tabs>
          <w:tab w:val="center" w:pos="4536"/>
          <w:tab w:val="right" w:pos="9639"/>
        </w:tabs>
        <w:spacing w:beforeLines="0" w:after="0" w:line="240" w:lineRule="auto"/>
        <w:ind w:right="2"/>
        <w:rPr>
          <w:rFonts w:ascii="Arial" w:hAnsi="Arial" w:cs="Arial"/>
          <w:b/>
          <w:bCs/>
          <w:sz w:val="22"/>
          <w:szCs w:val="22"/>
          <w:lang w:eastAsia="ja-JP"/>
        </w:rPr>
      </w:pPr>
      <w:r>
        <w:rPr>
          <w:rFonts w:ascii="Arial" w:hAnsi="Arial" w:cs="Arial"/>
          <w:b/>
          <w:bCs/>
          <w:sz w:val="22"/>
          <w:szCs w:val="22"/>
          <w:lang w:eastAsia="ja-JP"/>
        </w:rPr>
        <w:t>Taipei, 21st – 25th January, 2019</w:t>
      </w:r>
    </w:p>
    <w:p w:rsidR="00E205BE" w:rsidRDefault="007E2656" w:rsidP="000874D3">
      <w:pPr>
        <w:tabs>
          <w:tab w:val="left" w:pos="1985"/>
        </w:tabs>
        <w:spacing w:beforeLines="100" w:after="0" w:line="240" w:lineRule="auto"/>
        <w:ind w:left="1987" w:hanging="1987"/>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 xml:space="preserve">Discussion on NR </w:t>
      </w:r>
      <w:r>
        <w:rPr>
          <w:rFonts w:ascii="Arial" w:hAnsi="Arial"/>
          <w:b/>
          <w:sz w:val="22"/>
          <w:szCs w:val="22"/>
          <w:lang w:val="en-US" w:eastAsia="zh-CN"/>
        </w:rPr>
        <w:t>s</w:t>
      </w:r>
      <w:r>
        <w:rPr>
          <w:rFonts w:ascii="Arial" w:hAnsi="Arial" w:hint="eastAsia"/>
          <w:b/>
          <w:sz w:val="22"/>
          <w:szCs w:val="22"/>
          <w:lang w:val="en-US" w:eastAsia="zh-CN"/>
        </w:rPr>
        <w:t xml:space="preserve">idelink </w:t>
      </w:r>
      <w:r>
        <w:rPr>
          <w:rFonts w:ascii="Arial" w:hAnsi="Arial"/>
          <w:b/>
          <w:sz w:val="22"/>
          <w:szCs w:val="22"/>
          <w:lang w:val="en-US" w:eastAsia="zh-CN"/>
        </w:rPr>
        <w:t>p</w:t>
      </w:r>
      <w:r>
        <w:rPr>
          <w:rFonts w:ascii="Arial" w:hAnsi="Arial" w:hint="eastAsia"/>
          <w:b/>
          <w:sz w:val="22"/>
          <w:szCs w:val="22"/>
          <w:lang w:val="en-US" w:eastAsia="zh-CN"/>
        </w:rPr>
        <w:t>hysical layer structure</w:t>
      </w:r>
    </w:p>
    <w:p w:rsidR="00E205BE" w:rsidRDefault="007E2656">
      <w:pPr>
        <w:tabs>
          <w:tab w:val="left" w:pos="1985"/>
        </w:tabs>
        <w:spacing w:before="156" w:after="0" w:line="240" w:lineRule="auto"/>
        <w:ind w:left="1980" w:hanging="1980"/>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 Sanechips</w:t>
      </w:r>
    </w:p>
    <w:p w:rsidR="00E205BE" w:rsidRDefault="007E2656">
      <w:pPr>
        <w:tabs>
          <w:tab w:val="left" w:pos="1985"/>
        </w:tabs>
        <w:spacing w:before="156" w:after="0" w:line="240" w:lineRule="auto"/>
        <w:rPr>
          <w:rStyle w:val="a4"/>
          <w:b/>
          <w:sz w:val="22"/>
          <w:szCs w:val="22"/>
          <w:lang w:val="pt-BR"/>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lang w:val="en-US" w:eastAsia="zh-CN"/>
        </w:rPr>
        <w:t>7.2.4.1.</w:t>
      </w:r>
      <w:r>
        <w:rPr>
          <w:rFonts w:ascii="Arial" w:hAnsi="Arial"/>
          <w:b/>
          <w:sz w:val="22"/>
          <w:szCs w:val="22"/>
          <w:lang w:val="en-US" w:eastAsia="zh-CN"/>
        </w:rPr>
        <w:t>1</w:t>
      </w:r>
    </w:p>
    <w:p w:rsidR="00E205BE" w:rsidRDefault="007E2656">
      <w:pPr>
        <w:tabs>
          <w:tab w:val="left" w:pos="1985"/>
        </w:tabs>
        <w:spacing w:before="156" w:after="0" w:line="240" w:lineRule="auto"/>
        <w:ind w:left="1980" w:hanging="1980"/>
        <w:rPr>
          <w:rStyle w:val="a4"/>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E205BE" w:rsidRDefault="007E2656">
      <w:pPr>
        <w:pStyle w:val="Heading1"/>
        <w:spacing w:before="156"/>
        <w:ind w:left="0"/>
        <w:jc w:val="both"/>
        <w:rPr>
          <w:rFonts w:eastAsia="SimSun"/>
          <w:lang w:eastAsia="zh-CN"/>
        </w:rPr>
      </w:pPr>
      <w:r>
        <w:rPr>
          <w:rFonts w:eastAsia="SimSun" w:hint="eastAsia"/>
          <w:lang w:eastAsia="zh-CN"/>
        </w:rPr>
        <w:t>Introduction</w:t>
      </w:r>
    </w:p>
    <w:p w:rsidR="00E205BE" w:rsidRDefault="007E2656">
      <w:pPr>
        <w:spacing w:before="156"/>
        <w:jc w:val="both"/>
        <w:rPr>
          <w:lang w:val="en-US" w:eastAsia="zh-CN"/>
        </w:rPr>
      </w:pPr>
      <w:r>
        <w:rPr>
          <w:lang w:val="en-US" w:eastAsia="zh-CN"/>
        </w:rPr>
        <w:t>According to RAN 1 #9</w:t>
      </w:r>
      <w:r>
        <w:rPr>
          <w:rFonts w:hint="eastAsia"/>
          <w:lang w:val="en-US" w:eastAsia="zh-CN"/>
        </w:rPr>
        <w:t>5</w:t>
      </w:r>
      <w:r>
        <w:rPr>
          <w:lang w:val="en-US" w:eastAsia="zh-CN"/>
        </w:rPr>
        <w:t xml:space="preserve"> meeting </w:t>
      </w:r>
      <w:fldSimple w:instr=" REF _Ref30225 \n \h  \* MERGEFORMAT ">
        <w:r>
          <w:rPr>
            <w:lang w:val="en-US" w:eastAsia="zh-CN"/>
          </w:rPr>
          <w:t>[1]</w:t>
        </w:r>
      </w:fldSimple>
      <w:r>
        <w:rPr>
          <w:lang w:val="en-US" w:eastAsia="zh-CN"/>
        </w:rPr>
        <w:t>, some agreements are achieved and detail issues should be further discussed in NR sidelink study as following:</w:t>
      </w:r>
    </w:p>
    <w:p w:rsidR="00E205BE" w:rsidRDefault="007E2656">
      <w:pPr>
        <w:spacing w:before="156"/>
        <w:rPr>
          <w:i/>
          <w:iCs/>
        </w:rPr>
      </w:pPr>
      <w:r>
        <w:rPr>
          <w:i/>
          <w:iCs/>
        </w:rPr>
        <w:t>Agreements:</w:t>
      </w:r>
    </w:p>
    <w:p w:rsidR="00E205BE" w:rsidRDefault="007E2656">
      <w:pPr>
        <w:numPr>
          <w:ilvl w:val="0"/>
          <w:numId w:val="14"/>
        </w:numPr>
        <w:spacing w:before="156" w:after="60"/>
        <w:jc w:val="both"/>
        <w:rPr>
          <w:i/>
          <w:iCs/>
          <w:lang w:eastAsia="ko-KR"/>
        </w:rPr>
      </w:pPr>
      <w:r>
        <w:rPr>
          <w:rFonts w:hint="eastAsia"/>
          <w:i/>
          <w:iCs/>
          <w:lang w:eastAsia="ko-KR"/>
        </w:rPr>
        <w:t>A single waveform is used in all the sidelink channels in a carrier.</w:t>
      </w:r>
    </w:p>
    <w:p w:rsidR="00E205BE" w:rsidRDefault="007E2656">
      <w:pPr>
        <w:numPr>
          <w:ilvl w:val="0"/>
          <w:numId w:val="15"/>
        </w:numPr>
        <w:spacing w:before="156" w:after="60"/>
        <w:jc w:val="both"/>
        <w:rPr>
          <w:i/>
          <w:iCs/>
          <w:lang w:eastAsia="ko-KR"/>
        </w:rPr>
      </w:pPr>
      <w:r>
        <w:rPr>
          <w:rFonts w:hint="eastAsia"/>
          <w:i/>
          <w:iCs/>
          <w:lang w:eastAsia="ko-KR"/>
        </w:rPr>
        <w:t>B</w:t>
      </w:r>
      <w:r>
        <w:rPr>
          <w:i/>
          <w:iCs/>
          <w:lang w:eastAsia="ko-KR"/>
        </w:rPr>
        <w:t xml:space="preserve">WP is </w:t>
      </w:r>
      <w:r>
        <w:rPr>
          <w:rFonts w:hint="eastAsia"/>
          <w:i/>
          <w:iCs/>
          <w:lang w:eastAsia="ko-KR"/>
        </w:rPr>
        <w:t xml:space="preserve">defined </w:t>
      </w:r>
      <w:r>
        <w:rPr>
          <w:i/>
          <w:iCs/>
          <w:lang w:eastAsia="ko-KR"/>
        </w:rPr>
        <w:t>for NR sidelink.</w:t>
      </w:r>
    </w:p>
    <w:p w:rsidR="00E205BE" w:rsidRDefault="007E2656">
      <w:pPr>
        <w:numPr>
          <w:ilvl w:val="1"/>
          <w:numId w:val="15"/>
        </w:numPr>
        <w:spacing w:before="156" w:after="60"/>
        <w:jc w:val="both"/>
        <w:rPr>
          <w:i/>
          <w:iCs/>
          <w:lang w:eastAsia="ko-KR"/>
        </w:rPr>
      </w:pPr>
      <w:r>
        <w:rPr>
          <w:rFonts w:hint="eastAsia"/>
          <w:i/>
          <w:iCs/>
          <w:lang w:eastAsia="ko-KR"/>
        </w:rPr>
        <w:t>In a licensed carrier, SL BWP is defined separately from BWP for Uu from the specification perspective.</w:t>
      </w:r>
    </w:p>
    <w:p w:rsidR="00E205BE" w:rsidRDefault="007E2656">
      <w:pPr>
        <w:numPr>
          <w:ilvl w:val="2"/>
          <w:numId w:val="15"/>
        </w:numPr>
        <w:spacing w:before="156" w:after="60"/>
        <w:jc w:val="both"/>
        <w:rPr>
          <w:i/>
          <w:iCs/>
          <w:lang w:eastAsia="ko-KR"/>
        </w:rPr>
      </w:pPr>
      <w:r>
        <w:rPr>
          <w:rFonts w:hint="eastAsia"/>
          <w:i/>
          <w:iCs/>
          <w:lang w:eastAsia="ko-KR"/>
        </w:rPr>
        <w:t>FFS the relation with Uu BWP.</w:t>
      </w:r>
    </w:p>
    <w:p w:rsidR="00E205BE" w:rsidRDefault="007E2656">
      <w:pPr>
        <w:numPr>
          <w:ilvl w:val="1"/>
          <w:numId w:val="15"/>
        </w:numPr>
        <w:spacing w:before="156" w:after="60"/>
        <w:jc w:val="both"/>
        <w:rPr>
          <w:i/>
          <w:iCs/>
          <w:lang w:eastAsia="ko-KR"/>
        </w:rPr>
      </w:pPr>
      <w:r>
        <w:rPr>
          <w:i/>
          <w:iCs/>
          <w:lang w:eastAsia="ko-KR"/>
        </w:rPr>
        <w:t>T</w:t>
      </w:r>
      <w:r>
        <w:rPr>
          <w:rFonts w:hint="eastAsia"/>
          <w:i/>
          <w:iCs/>
          <w:lang w:eastAsia="ko-KR"/>
        </w:rPr>
        <w:t>he</w:t>
      </w:r>
      <w:r>
        <w:rPr>
          <w:i/>
          <w:iCs/>
          <w:lang w:eastAsia="ko-KR"/>
        </w:rPr>
        <w:t xml:space="preserve"> same SL BWP is used for both Tx and Rx.</w:t>
      </w:r>
    </w:p>
    <w:p w:rsidR="00E205BE" w:rsidRDefault="007E2656">
      <w:pPr>
        <w:numPr>
          <w:ilvl w:val="1"/>
          <w:numId w:val="15"/>
        </w:numPr>
        <w:spacing w:before="156" w:after="60"/>
        <w:jc w:val="both"/>
        <w:rPr>
          <w:i/>
          <w:iCs/>
          <w:lang w:eastAsia="ko-KR"/>
        </w:rPr>
      </w:pPr>
      <w:r>
        <w:rPr>
          <w:rFonts w:hint="eastAsia"/>
          <w:i/>
          <w:iCs/>
          <w:lang w:eastAsia="ko-KR"/>
        </w:rPr>
        <w:t>Each r</w:t>
      </w:r>
      <w:r>
        <w:rPr>
          <w:i/>
          <w:iCs/>
          <w:lang w:eastAsia="ko-KR"/>
        </w:rPr>
        <w:t xml:space="preserve">esource pool is (pre)configured within a </w:t>
      </w:r>
      <w:r>
        <w:rPr>
          <w:rFonts w:hint="eastAsia"/>
          <w:i/>
          <w:iCs/>
          <w:lang w:eastAsia="ko-KR"/>
        </w:rPr>
        <w:t xml:space="preserve">SL </w:t>
      </w:r>
      <w:r>
        <w:rPr>
          <w:i/>
          <w:iCs/>
          <w:lang w:eastAsia="ko-KR"/>
        </w:rPr>
        <w:t xml:space="preserve">BWP. </w:t>
      </w:r>
    </w:p>
    <w:p w:rsidR="00E205BE" w:rsidRDefault="007E2656">
      <w:pPr>
        <w:numPr>
          <w:ilvl w:val="1"/>
          <w:numId w:val="15"/>
        </w:numPr>
        <w:spacing w:before="156" w:after="60"/>
        <w:jc w:val="both"/>
        <w:rPr>
          <w:i/>
          <w:iCs/>
          <w:lang w:eastAsia="ko-KR"/>
        </w:rPr>
      </w:pPr>
      <w:r>
        <w:rPr>
          <w:i/>
          <w:iCs/>
          <w:lang w:eastAsia="ko-KR"/>
        </w:rPr>
        <w:t xml:space="preserve">Only one SL BWP is (pre)configured for RRC idle or out of coverage NR V2X UEs in a carrier. </w:t>
      </w:r>
    </w:p>
    <w:p w:rsidR="00E205BE" w:rsidRDefault="007E2656">
      <w:pPr>
        <w:numPr>
          <w:ilvl w:val="1"/>
          <w:numId w:val="15"/>
        </w:numPr>
        <w:spacing w:before="156" w:after="60"/>
        <w:jc w:val="both"/>
        <w:rPr>
          <w:i/>
          <w:iCs/>
          <w:lang w:eastAsia="ko-KR"/>
        </w:rPr>
      </w:pPr>
      <w:r>
        <w:rPr>
          <w:rFonts w:hint="eastAsia"/>
          <w:i/>
          <w:iCs/>
          <w:lang w:eastAsia="ko-KR"/>
        </w:rPr>
        <w:t xml:space="preserve">For RRC connected UEs, only one SL BWP is active in a carrier. No </w:t>
      </w:r>
      <w:r>
        <w:rPr>
          <w:i/>
          <w:iCs/>
          <w:lang w:eastAsia="ko-KR"/>
        </w:rPr>
        <w:t>signalling</w:t>
      </w:r>
      <w:r>
        <w:rPr>
          <w:rFonts w:hint="eastAsia"/>
          <w:i/>
          <w:iCs/>
          <w:lang w:eastAsia="ko-KR"/>
        </w:rPr>
        <w:t xml:space="preserve"> is exchanged in sidelink for activation and </w:t>
      </w:r>
      <w:r>
        <w:rPr>
          <w:i/>
          <w:iCs/>
          <w:lang w:eastAsia="ko-KR"/>
        </w:rPr>
        <w:t>deactivation</w:t>
      </w:r>
      <w:r>
        <w:rPr>
          <w:rFonts w:hint="eastAsia"/>
          <w:i/>
          <w:iCs/>
          <w:lang w:eastAsia="ko-KR"/>
        </w:rPr>
        <w:t xml:space="preserve"> of SL BWP.</w:t>
      </w:r>
    </w:p>
    <w:p w:rsidR="00E205BE" w:rsidRDefault="007E2656">
      <w:pPr>
        <w:numPr>
          <w:ilvl w:val="2"/>
          <w:numId w:val="15"/>
        </w:numPr>
        <w:spacing w:before="156" w:after="60"/>
        <w:jc w:val="both"/>
        <w:rPr>
          <w:i/>
          <w:iCs/>
          <w:lang w:eastAsia="ko-KR"/>
        </w:rPr>
      </w:pPr>
      <w:r>
        <w:rPr>
          <w:i/>
          <w:iCs/>
          <w:lang w:eastAsia="ko-KR"/>
        </w:rPr>
        <w:t>Working assumption: only one SL BWP is configured in a carrier for a NR V2X UE</w:t>
      </w:r>
    </w:p>
    <w:p w:rsidR="00E205BE" w:rsidRDefault="007E2656">
      <w:pPr>
        <w:numPr>
          <w:ilvl w:val="3"/>
          <w:numId w:val="15"/>
        </w:numPr>
        <w:spacing w:before="156" w:after="60"/>
        <w:jc w:val="both"/>
        <w:rPr>
          <w:i/>
          <w:iCs/>
          <w:lang w:eastAsia="ko-KR"/>
        </w:rPr>
      </w:pPr>
      <w:r>
        <w:rPr>
          <w:i/>
          <w:iCs/>
          <w:lang w:eastAsia="ko-KR"/>
        </w:rPr>
        <w:t>Revisit in the next meeting if significant issues are found</w:t>
      </w:r>
    </w:p>
    <w:p w:rsidR="00E205BE" w:rsidRDefault="007E2656">
      <w:pPr>
        <w:numPr>
          <w:ilvl w:val="1"/>
          <w:numId w:val="15"/>
        </w:numPr>
        <w:spacing w:before="156" w:after="60"/>
        <w:jc w:val="both"/>
        <w:rPr>
          <w:i/>
          <w:iCs/>
          <w:lang w:eastAsia="ko-KR"/>
        </w:rPr>
      </w:pPr>
      <w:r>
        <w:rPr>
          <w:i/>
          <w:iCs/>
          <w:lang w:eastAsia="ko-KR"/>
        </w:rPr>
        <w:t>N</w:t>
      </w:r>
      <w:r>
        <w:rPr>
          <w:rFonts w:hint="eastAsia"/>
          <w:i/>
          <w:iCs/>
          <w:lang w:eastAsia="ko-KR"/>
        </w:rPr>
        <w:t xml:space="preserve">umerology </w:t>
      </w:r>
      <w:r>
        <w:rPr>
          <w:i/>
          <w:iCs/>
          <w:lang w:eastAsia="ko-KR"/>
        </w:rPr>
        <w:t xml:space="preserve">is a part of SL BWP configuration. </w:t>
      </w:r>
    </w:p>
    <w:p w:rsidR="00E205BE" w:rsidRDefault="007E2656">
      <w:pPr>
        <w:spacing w:before="156"/>
        <w:rPr>
          <w:i/>
          <w:iCs/>
          <w:lang w:val="en-US"/>
        </w:rPr>
      </w:pPr>
      <w:r>
        <w:rPr>
          <w:rFonts w:hint="eastAsia"/>
          <w:i/>
          <w:iCs/>
          <w:lang w:eastAsia="ko-KR"/>
        </w:rPr>
        <w:t>Working assumption:</w:t>
      </w:r>
    </w:p>
    <w:p w:rsidR="00E205BE" w:rsidRDefault="007E2656">
      <w:pPr>
        <w:numPr>
          <w:ilvl w:val="0"/>
          <w:numId w:val="16"/>
        </w:numPr>
        <w:spacing w:before="156" w:after="60"/>
        <w:jc w:val="both"/>
        <w:rPr>
          <w:i/>
          <w:iCs/>
          <w:lang w:eastAsia="ko-KR"/>
        </w:rPr>
      </w:pPr>
      <w:r>
        <w:rPr>
          <w:i/>
          <w:iCs/>
          <w:lang w:eastAsia="ko-KR"/>
        </w:rPr>
        <w:t>Regarding PSCCH / PSSCH multiplexing, at least option 3 is supported</w:t>
      </w:r>
      <w:r>
        <w:rPr>
          <w:rFonts w:hint="eastAsia"/>
          <w:i/>
          <w:iCs/>
          <w:lang w:eastAsia="ko-KR"/>
        </w:rPr>
        <w:t xml:space="preserve"> for CP-OFDM</w:t>
      </w:r>
      <w:r>
        <w:rPr>
          <w:i/>
          <w:iCs/>
          <w:lang w:eastAsia="ko-KR"/>
        </w:rPr>
        <w:t>.</w:t>
      </w:r>
    </w:p>
    <w:p w:rsidR="00E205BE" w:rsidRDefault="007E2656">
      <w:pPr>
        <w:numPr>
          <w:ilvl w:val="1"/>
          <w:numId w:val="16"/>
        </w:numPr>
        <w:spacing w:before="156" w:after="60"/>
        <w:jc w:val="both"/>
        <w:rPr>
          <w:i/>
          <w:iCs/>
          <w:lang w:eastAsia="ko-KR"/>
        </w:rPr>
      </w:pPr>
      <w:r>
        <w:rPr>
          <w:rFonts w:hint="eastAsia"/>
          <w:i/>
          <w:iCs/>
          <w:lang w:eastAsia="ko-KR"/>
        </w:rPr>
        <w:t xml:space="preserve">RAN1 assumes that transient period is not needed between symbols </w:t>
      </w:r>
      <w:r>
        <w:rPr>
          <w:i/>
          <w:iCs/>
          <w:lang w:eastAsia="ko-KR"/>
        </w:rPr>
        <w:t xml:space="preserve">containing </w:t>
      </w:r>
      <w:r>
        <w:rPr>
          <w:rFonts w:hint="eastAsia"/>
          <w:i/>
          <w:iCs/>
          <w:lang w:eastAsia="ko-KR"/>
        </w:rPr>
        <w:t>PSCCH</w:t>
      </w:r>
      <w:r>
        <w:rPr>
          <w:i/>
          <w:iCs/>
          <w:lang w:eastAsia="ko-KR"/>
        </w:rPr>
        <w:t xml:space="preserve"> and symbols not containing PSCCH </w:t>
      </w:r>
      <w:r>
        <w:rPr>
          <w:rFonts w:hint="eastAsia"/>
          <w:i/>
          <w:iCs/>
          <w:lang w:eastAsia="ko-KR"/>
        </w:rPr>
        <w:t>in the supported design of option 3.</w:t>
      </w:r>
    </w:p>
    <w:p w:rsidR="00E205BE" w:rsidRDefault="007E2656">
      <w:pPr>
        <w:numPr>
          <w:ilvl w:val="1"/>
          <w:numId w:val="16"/>
        </w:numPr>
        <w:spacing w:before="156" w:after="60"/>
        <w:jc w:val="both"/>
        <w:rPr>
          <w:i/>
          <w:iCs/>
          <w:lang w:eastAsia="ko-KR"/>
        </w:rPr>
      </w:pPr>
      <w:r>
        <w:rPr>
          <w:rFonts w:hint="eastAsia"/>
          <w:i/>
          <w:iCs/>
          <w:lang w:eastAsia="ko-KR"/>
        </w:rPr>
        <w:t>FFS how to determine the starting symbol of PSCCH and the associated PSSCH</w:t>
      </w:r>
    </w:p>
    <w:p w:rsidR="00E205BE" w:rsidRDefault="007E2656">
      <w:pPr>
        <w:numPr>
          <w:ilvl w:val="1"/>
          <w:numId w:val="16"/>
        </w:numPr>
        <w:spacing w:before="156" w:after="60"/>
        <w:jc w:val="both"/>
        <w:rPr>
          <w:i/>
          <w:iCs/>
          <w:lang w:eastAsia="ko-KR"/>
        </w:rPr>
      </w:pPr>
      <w:r>
        <w:rPr>
          <w:i/>
          <w:iCs/>
          <w:lang w:eastAsia="ko-KR"/>
        </w:rPr>
        <w:lastRenderedPageBreak/>
        <w:t xml:space="preserve">FFS for </w:t>
      </w:r>
      <w:r>
        <w:rPr>
          <w:rFonts w:hint="eastAsia"/>
          <w:i/>
          <w:iCs/>
          <w:lang w:eastAsia="ko-KR"/>
        </w:rPr>
        <w:t>other options</w:t>
      </w:r>
      <w:r>
        <w:rPr>
          <w:i/>
          <w:iCs/>
          <w:lang w:eastAsia="ko-KR"/>
        </w:rPr>
        <w:t>. e.g. whether some of them are supported to increase PSCCH coverage.</w:t>
      </w:r>
    </w:p>
    <w:p w:rsidR="00E205BE" w:rsidRDefault="007E2656">
      <w:pPr>
        <w:spacing w:before="156"/>
        <w:jc w:val="both"/>
        <w:rPr>
          <w:lang w:val="en-US" w:eastAsia="zh-CN"/>
        </w:rPr>
      </w:pPr>
      <w:r>
        <w:rPr>
          <w:lang w:val="en-US" w:eastAsia="zh-CN"/>
        </w:rPr>
        <w:t>According to the agreements list above, further analyses and proposals are presented in this contribution on NR sidelink physical layer structures.</w:t>
      </w:r>
    </w:p>
    <w:p w:rsidR="00E205BE" w:rsidRDefault="007E2656">
      <w:pPr>
        <w:pStyle w:val="Heading1"/>
        <w:spacing w:before="156"/>
        <w:ind w:left="0"/>
        <w:rPr>
          <w:lang w:val="en-US" w:eastAsia="zh-CN"/>
        </w:rPr>
      </w:pPr>
      <w:r>
        <w:rPr>
          <w:rFonts w:hint="eastAsia"/>
          <w:lang w:val="en-US" w:eastAsia="zh-CN"/>
        </w:rPr>
        <w:t xml:space="preserve">Discussion </w:t>
      </w:r>
    </w:p>
    <w:p w:rsidR="00E205BE" w:rsidRDefault="007E2656">
      <w:pPr>
        <w:pStyle w:val="Heading2"/>
        <w:spacing w:before="156"/>
        <w:ind w:left="991" w:right="200" w:hangingChars="354" w:hanging="991"/>
        <w:rPr>
          <w:szCs w:val="22"/>
          <w:lang w:val="en-US" w:eastAsia="zh-CN"/>
        </w:rPr>
      </w:pPr>
      <w:r>
        <w:rPr>
          <w:rFonts w:hint="eastAsia"/>
          <w:szCs w:val="22"/>
          <w:lang w:val="en-US" w:eastAsia="zh-CN"/>
        </w:rPr>
        <w:t>Waveform for sidelink</w:t>
      </w:r>
    </w:p>
    <w:p w:rsidR="00E205BE" w:rsidRDefault="007E2656">
      <w:pPr>
        <w:spacing w:before="156"/>
        <w:jc w:val="both"/>
        <w:rPr>
          <w:lang w:val="en-US" w:eastAsia="zh-CN"/>
        </w:rPr>
      </w:pPr>
      <w:r>
        <w:rPr>
          <w:lang w:val="en-US" w:eastAsia="zh-CN"/>
        </w:rPr>
        <w:t xml:space="preserve">On NR UL transmission, both types of waveforms and corresponding signals/processing are available. Because sidelink UE should also act as a normal UE and Uu UL schemes can be reused on sidelink in principle, there seems no significant reason to restrict the available types of waveform on sidelink.  </w:t>
      </w:r>
    </w:p>
    <w:p w:rsidR="000874D3" w:rsidRDefault="000874D3" w:rsidP="000874D3">
      <w:pPr>
        <w:spacing w:beforeLines="0" w:after="0" w:line="240" w:lineRule="auto"/>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DFT-S-OFDM</w:t>
      </w:r>
      <w:r>
        <w:rPr>
          <w:b/>
          <w:bCs/>
          <w:i/>
          <w:iCs/>
          <w:lang w:val="en-US" w:eastAsia="zh-CN"/>
        </w:rPr>
        <w:t xml:space="preserve"> on sidelink</w:t>
      </w:r>
      <w:r>
        <w:rPr>
          <w:rFonts w:hint="eastAsia"/>
          <w:b/>
          <w:bCs/>
          <w:i/>
          <w:iCs/>
          <w:lang w:val="en-US" w:eastAsia="zh-CN"/>
        </w:rPr>
        <w:t xml:space="preserve"> is supported</w:t>
      </w:r>
      <w:r w:rsidR="004F4839">
        <w:rPr>
          <w:b/>
          <w:bCs/>
          <w:i/>
          <w:iCs/>
          <w:lang w:val="en-US" w:eastAsia="zh-CN"/>
        </w:rPr>
        <w:t>,</w:t>
      </w:r>
      <w:r>
        <w:rPr>
          <w:rFonts w:hint="eastAsia"/>
          <w:b/>
          <w:bCs/>
          <w:i/>
          <w:iCs/>
          <w:lang w:val="en-US" w:eastAsia="zh-CN"/>
        </w:rPr>
        <w:t xml:space="preserve"> </w:t>
      </w:r>
      <w:r>
        <w:rPr>
          <w:b/>
          <w:bCs/>
          <w:i/>
          <w:iCs/>
          <w:lang w:val="en-US" w:eastAsia="zh-CN"/>
        </w:rPr>
        <w:t>and</w:t>
      </w:r>
      <w:r>
        <w:rPr>
          <w:rFonts w:hint="eastAsia"/>
          <w:b/>
          <w:bCs/>
          <w:i/>
          <w:iCs/>
          <w:lang w:val="en-US" w:eastAsia="zh-CN"/>
        </w:rPr>
        <w:t xml:space="preserve"> configured or pre-configured per carrier.</w:t>
      </w:r>
    </w:p>
    <w:p w:rsidR="00E205BE" w:rsidRDefault="007E2656">
      <w:pPr>
        <w:pStyle w:val="Heading2"/>
        <w:spacing w:before="156"/>
        <w:ind w:left="991" w:right="200" w:hangingChars="354" w:hanging="991"/>
        <w:rPr>
          <w:szCs w:val="22"/>
          <w:lang w:val="en-US" w:eastAsia="zh-CN"/>
        </w:rPr>
      </w:pPr>
      <w:r>
        <w:rPr>
          <w:rFonts w:hint="eastAsia"/>
          <w:szCs w:val="22"/>
          <w:lang w:val="en-US" w:eastAsia="zh-CN"/>
        </w:rPr>
        <w:t>Symbol type for sidelink</w:t>
      </w:r>
    </w:p>
    <w:p w:rsidR="00E205BE" w:rsidRDefault="007E2656">
      <w:pPr>
        <w:spacing w:before="156"/>
        <w:jc w:val="both"/>
        <w:rPr>
          <w:lang w:val="en-US" w:eastAsia="zh-CN"/>
        </w:rPr>
      </w:pPr>
      <w:r>
        <w:rPr>
          <w:lang w:val="en-US" w:eastAsia="zh-CN"/>
        </w:rPr>
        <w:t xml:space="preserve">NR defines D/F/U symbols types, where F refers to flexible symbol that can be redefined for use as DL or UL. Similar to LTE sidelink, according to the cell common configuration of D/F/U symbols on NR Uu, NR V2X should not utilize the “D” symbols in case the sidelink shares resources with cellular communication, because doing such can generate inevitable interference to Uu link. In order to reuse LTE sidelink design logic as much as possible, NR should at least follow the way how LTE sidelink utilize Uu link resource, i.e., to assume the UL resources (symbols) are available to sidelink. The remaining question is whether the NR flexible symbol should also be available to sidelink. With the following reasoning, </w:t>
      </w:r>
    </w:p>
    <w:p w:rsidR="00E205BE" w:rsidRDefault="007E2656">
      <w:pPr>
        <w:pStyle w:val="ListParagraph"/>
        <w:numPr>
          <w:ilvl w:val="0"/>
          <w:numId w:val="17"/>
        </w:numPr>
        <w:spacing w:before="120" w:after="120"/>
        <w:jc w:val="both"/>
        <w:rPr>
          <w:lang w:val="en-US"/>
        </w:rPr>
      </w:pPr>
      <w:r>
        <w:rPr>
          <w:sz w:val="20"/>
          <w:szCs w:val="20"/>
          <w:lang w:val="en-US"/>
        </w:rPr>
        <w:t xml:space="preserve">The reserved resource on Uu link, which can be naturally used by wireless links other than Uu link, comes in terms of flexible symbols. </w:t>
      </w:r>
    </w:p>
    <w:p w:rsidR="00E205BE" w:rsidRDefault="007E2656">
      <w:pPr>
        <w:pStyle w:val="ListParagraph"/>
        <w:numPr>
          <w:ilvl w:val="0"/>
          <w:numId w:val="17"/>
        </w:numPr>
        <w:spacing w:before="120" w:after="120"/>
        <w:jc w:val="both"/>
        <w:rPr>
          <w:lang w:val="en-US"/>
        </w:rPr>
      </w:pPr>
      <w:r>
        <w:rPr>
          <w:sz w:val="20"/>
          <w:szCs w:val="20"/>
          <w:lang w:val="en-US"/>
        </w:rPr>
        <w:t>The set of {U, F} symbols gives sidelink the higher chance of sufficient resource to use and higher flexibility, comparing to set of “U” symbols only.</w:t>
      </w:r>
    </w:p>
    <w:p w:rsidR="00E205BE" w:rsidRDefault="007E2656">
      <w:pPr>
        <w:pStyle w:val="ListParagraph"/>
        <w:numPr>
          <w:ilvl w:val="0"/>
          <w:numId w:val="17"/>
        </w:numPr>
        <w:spacing w:before="120" w:after="120"/>
        <w:jc w:val="both"/>
        <w:rPr>
          <w:lang w:val="en-US"/>
        </w:rPr>
      </w:pPr>
      <w:r>
        <w:rPr>
          <w:sz w:val="20"/>
          <w:szCs w:val="20"/>
          <w:lang w:val="en-US"/>
        </w:rPr>
        <w:t>Using {U} symbols for sidelink can be treated as a special case of using {U, F} symbols. Whether to include “F” symbols in scheduling may depend on whether the resource scheduler is sure about the usage privilege of symbol “F” (e.g., not to be used by Uu link). Such privilege knowledge can be indicated to resource scheduler, e.g., by gNB configuration.</w:t>
      </w:r>
    </w:p>
    <w:p w:rsidR="00E205BE" w:rsidRDefault="007E2656">
      <w:pPr>
        <w:spacing w:before="156"/>
        <w:jc w:val="both"/>
        <w:rPr>
          <w:b/>
          <w:i/>
          <w:lang w:val="en-US" w:eastAsia="zh-CN"/>
        </w:rPr>
      </w:pPr>
      <w:r>
        <w:rPr>
          <w:lang w:val="en-US"/>
        </w:rPr>
        <w:t xml:space="preserve">We </w:t>
      </w:r>
      <w:r>
        <w:rPr>
          <w:lang w:val="en-US" w:eastAsia="zh-CN"/>
        </w:rPr>
        <w:t xml:space="preserve">propose </w:t>
      </w:r>
      <w:r>
        <w:rPr>
          <w:lang w:val="en-US"/>
        </w:rPr>
        <w:t>that</w:t>
      </w:r>
      <w:r>
        <w:rPr>
          <w:rFonts w:hint="eastAsia"/>
          <w:lang w:val="en-US" w:eastAsia="zh-CN"/>
        </w:rPr>
        <w:t>:</w:t>
      </w:r>
    </w:p>
    <w:p w:rsidR="00E205BE" w:rsidRDefault="007E2656">
      <w:pPr>
        <w:spacing w:beforeLines="0" w:after="120" w:line="240" w:lineRule="auto"/>
        <w:jc w:val="both"/>
        <w:rPr>
          <w:b/>
          <w:bCs/>
          <w:i/>
          <w:iCs/>
          <w:lang w:val="en-US" w:eastAsia="zh-CN"/>
        </w:rPr>
      </w:pPr>
      <w:r>
        <w:rPr>
          <w:b/>
          <w:i/>
          <w:lang w:val="en-US" w:eastAsia="zh-CN"/>
        </w:rPr>
        <w:t xml:space="preserve">Proposal </w:t>
      </w:r>
      <w:r>
        <w:rPr>
          <w:rFonts w:hint="eastAsia"/>
          <w:b/>
          <w:i/>
          <w:lang w:val="en-US" w:eastAsia="zh-CN"/>
        </w:rPr>
        <w:t>2</w:t>
      </w:r>
      <w:r>
        <w:rPr>
          <w:b/>
          <w:i/>
          <w:lang w:val="en-US" w:eastAsia="zh-CN"/>
        </w:rPr>
        <w:t>: The time resources for NR sidelink can be configured from both UL (U) symbols and flexible (F) symbols.</w:t>
      </w:r>
    </w:p>
    <w:p w:rsidR="00E205BE" w:rsidRDefault="007E2656">
      <w:pPr>
        <w:pStyle w:val="Heading2"/>
        <w:spacing w:before="156"/>
        <w:ind w:left="991" w:right="200" w:hangingChars="354" w:hanging="991"/>
        <w:rPr>
          <w:lang w:val="en-US" w:eastAsia="zh-CN"/>
        </w:rPr>
      </w:pPr>
      <w:r>
        <w:rPr>
          <w:rFonts w:hint="eastAsia"/>
          <w:szCs w:val="22"/>
          <w:lang w:val="en-US" w:eastAsia="zh-CN"/>
        </w:rPr>
        <w:t>PSCCH channel unit</w:t>
      </w:r>
    </w:p>
    <w:p w:rsidR="00E205BE" w:rsidRDefault="007E2656">
      <w:pPr>
        <w:spacing w:before="156"/>
        <w:jc w:val="both"/>
        <w:rPr>
          <w:lang w:val="en-US" w:eastAsia="zh-CN"/>
        </w:rPr>
      </w:pPr>
      <w:r>
        <w:rPr>
          <w:lang w:val="en-US" w:eastAsia="zh-CN"/>
        </w:rPr>
        <w:t xml:space="preserve">As PSCCH is used for carrying SCI which should be detected blindly by receiving UEs on sidelink, the potential resource unit of a PSCCH channel should be known in order to complete the SCI receiving process.  </w:t>
      </w:r>
    </w:p>
    <w:p w:rsidR="00E205BE" w:rsidRDefault="007E2656">
      <w:pPr>
        <w:spacing w:before="156"/>
        <w:jc w:val="both"/>
        <w:rPr>
          <w:lang w:val="en-US" w:eastAsia="zh-CN"/>
        </w:rPr>
      </w:pPr>
      <w:r>
        <w:rPr>
          <w:lang w:val="en-US" w:eastAsia="zh-CN"/>
        </w:rPr>
        <w:lastRenderedPageBreak/>
        <w:t>There are two options on defining resource unit of a PSCCH channel in detail:</w:t>
      </w:r>
    </w:p>
    <w:p w:rsidR="00E205BE" w:rsidRDefault="007E2656">
      <w:pPr>
        <w:numPr>
          <w:ilvl w:val="0"/>
          <w:numId w:val="18"/>
        </w:numPr>
        <w:tabs>
          <w:tab w:val="left" w:pos="6718"/>
        </w:tabs>
        <w:spacing w:before="156"/>
        <w:rPr>
          <w:lang w:val="en-US" w:eastAsia="zh-CN"/>
        </w:rPr>
      </w:pPr>
      <w:r>
        <w:rPr>
          <w:rFonts w:hint="eastAsia"/>
          <w:lang w:val="en-US" w:eastAsia="zh-CN"/>
        </w:rPr>
        <w:t xml:space="preserve">Option 1:  Fixed resource unit of a PSCCH channel , i.e. one PSCCH channel contains </w:t>
      </w:r>
      <w:r>
        <w:rPr>
          <w:rFonts w:hint="eastAsia"/>
          <w:i/>
          <w:iCs/>
          <w:lang w:val="en-US" w:eastAsia="zh-CN"/>
        </w:rPr>
        <w:t>l</w:t>
      </w:r>
      <w:r>
        <w:rPr>
          <w:rFonts w:hint="eastAsia"/>
          <w:sz w:val="15"/>
          <w:szCs w:val="15"/>
          <w:lang w:val="en-US" w:eastAsia="zh-CN"/>
        </w:rPr>
        <w:t>0</w:t>
      </w:r>
      <w:r>
        <w:rPr>
          <w:rFonts w:hint="eastAsia"/>
          <w:lang w:val="en-US" w:eastAsia="zh-CN"/>
        </w:rPr>
        <w:t>symbols and</w:t>
      </w:r>
      <w:r>
        <w:rPr>
          <w:rFonts w:hint="eastAsia"/>
          <w:i/>
          <w:iCs/>
          <w:lang w:val="en-US" w:eastAsia="zh-CN"/>
        </w:rPr>
        <w:t xml:space="preserve"> k</w:t>
      </w:r>
      <w:r>
        <w:rPr>
          <w:rFonts w:hint="eastAsia"/>
          <w:sz w:val="15"/>
          <w:szCs w:val="15"/>
          <w:lang w:val="en-US" w:eastAsia="zh-CN"/>
        </w:rPr>
        <w:t>0</w:t>
      </w:r>
      <w:r>
        <w:rPr>
          <w:rFonts w:hint="eastAsia"/>
          <w:lang w:val="en-US" w:eastAsia="zh-CN"/>
        </w:rPr>
        <w:t xml:space="preserve"> RBs;</w:t>
      </w:r>
    </w:p>
    <w:p w:rsidR="00E205BE" w:rsidRDefault="007E2656">
      <w:pPr>
        <w:numPr>
          <w:ilvl w:val="0"/>
          <w:numId w:val="18"/>
        </w:numPr>
        <w:tabs>
          <w:tab w:val="left" w:pos="6718"/>
        </w:tabs>
        <w:spacing w:before="156"/>
        <w:rPr>
          <w:lang w:val="en-US" w:eastAsia="zh-CN"/>
        </w:rPr>
      </w:pPr>
      <w:r>
        <w:rPr>
          <w:rFonts w:hint="eastAsia"/>
          <w:sz w:val="21"/>
          <w:szCs w:val="22"/>
          <w:lang w:val="en-US" w:eastAsia="zh-CN"/>
        </w:rPr>
        <w:t xml:space="preserve">Option </w:t>
      </w:r>
      <w:r>
        <w:rPr>
          <w:rFonts w:hint="eastAsia"/>
          <w:lang w:val="en-US" w:eastAsia="zh-CN"/>
        </w:rPr>
        <w:t xml:space="preserve">2: A few potential values of the resource unit of a PSCCH channel, such as </w:t>
      </w:r>
      <w:r>
        <w:rPr>
          <w:lang w:val="en-US" w:eastAsia="zh-CN"/>
        </w:rPr>
        <w:t xml:space="preserve">a set of </w:t>
      </w:r>
      <w:r>
        <w:rPr>
          <w:rFonts w:hint="eastAsia"/>
          <w:lang w:val="en-US" w:eastAsia="zh-CN"/>
        </w:rPr>
        <w:t>[</w:t>
      </w:r>
      <w:r>
        <w:rPr>
          <w:rFonts w:hint="eastAsia"/>
          <w:i/>
          <w:iCs/>
          <w:lang w:val="en-US" w:eastAsia="zh-CN"/>
        </w:rPr>
        <w:t>l</w:t>
      </w:r>
      <w:r>
        <w:rPr>
          <w:rFonts w:hint="eastAsia"/>
          <w:lang w:val="en-US" w:eastAsia="zh-CN"/>
        </w:rPr>
        <w:t xml:space="preserve">, </w:t>
      </w:r>
      <w:r>
        <w:rPr>
          <w:rFonts w:hint="eastAsia"/>
          <w:i/>
          <w:iCs/>
          <w:lang w:val="en-US" w:eastAsia="zh-CN"/>
        </w:rPr>
        <w:t>k</w:t>
      </w:r>
      <w:r>
        <w:rPr>
          <w:rFonts w:hint="eastAsia"/>
          <w:lang w:val="en-US" w:eastAsia="zh-CN"/>
        </w:rPr>
        <w:t xml:space="preserve">], </w:t>
      </w:r>
      <w:r>
        <w:rPr>
          <w:lang w:val="en-US" w:eastAsia="zh-CN"/>
        </w:rPr>
        <w:t xml:space="preserve">each of which is specific to sidelink parameters, e.g., SCS. </w:t>
      </w:r>
    </w:p>
    <w:p w:rsidR="00E205BE" w:rsidRDefault="007E2656">
      <w:pPr>
        <w:spacing w:before="156"/>
        <w:jc w:val="both"/>
        <w:rPr>
          <w:lang w:val="en-US" w:eastAsia="zh-CN"/>
        </w:rPr>
      </w:pPr>
      <w:r>
        <w:rPr>
          <w:lang w:val="en-US" w:eastAsia="zh-CN"/>
        </w:rPr>
        <w:t>Obviously, option 1 is a simple way to provide a uniform progress for SCI detection for all cases.  It is independent of the configuration of SCS, resource pool or even the multiplexing mode of PSCCH and PSSCH.  As shown in figure 1, although the actual time length and frequency width of a PSCCH resource unit are various according to different SCS, the number of symbols and RBs of a PSCCH resource are same which means common design can be used regardless of configured SCS, such as DMRS pattern, SCI size, etc.  Furthermore, based on [</w:t>
      </w:r>
      <w:r w:rsidRPr="001C4EBB">
        <w:rPr>
          <w:i/>
          <w:iCs/>
          <w:lang w:val="en-US" w:eastAsia="zh-CN"/>
        </w:rPr>
        <w:t>l</w:t>
      </w:r>
      <w:r w:rsidRPr="001C4EBB">
        <w:rPr>
          <w:i/>
          <w:iCs/>
          <w:vertAlign w:val="subscript"/>
          <w:lang w:val="en-US" w:eastAsia="zh-CN"/>
        </w:rPr>
        <w:t>0</w:t>
      </w:r>
      <w:r w:rsidRPr="001C4EBB">
        <w:rPr>
          <w:i/>
          <w:iCs/>
          <w:lang w:val="en-US" w:eastAsia="zh-CN"/>
        </w:rPr>
        <w:t>, k</w:t>
      </w:r>
      <w:r w:rsidRPr="001C4EBB">
        <w:rPr>
          <w:i/>
          <w:iCs/>
          <w:vertAlign w:val="subscript"/>
          <w:lang w:val="en-US" w:eastAsia="zh-CN"/>
        </w:rPr>
        <w:t>0</w:t>
      </w:r>
      <w:r>
        <w:rPr>
          <w:lang w:val="en-US" w:eastAsia="zh-CN"/>
        </w:rPr>
        <w:t xml:space="preserve">] unit of each PSCCH channel, all the PSCCH resources can be easily divided and allocated within a resource pool according to certain rules.  </w:t>
      </w:r>
    </w:p>
    <w:p w:rsidR="00E205BE" w:rsidRDefault="007E2656">
      <w:pPr>
        <w:tabs>
          <w:tab w:val="left" w:pos="6718"/>
        </w:tabs>
        <w:spacing w:before="156"/>
        <w:jc w:val="center"/>
        <w:rPr>
          <w:lang w:val="en-US" w:eastAsia="zh-CN"/>
        </w:rPr>
      </w:pPr>
      <w:r>
        <w:rPr>
          <w:rFonts w:hint="eastAsia"/>
          <w:noProof/>
          <w:lang w:val="en-US" w:eastAsia="zh-CN"/>
        </w:rPr>
        <w:drawing>
          <wp:inline distT="0" distB="0" distL="114300" distR="114300">
            <wp:extent cx="2914650" cy="3539490"/>
            <wp:effectExtent l="0" t="0" r="0" b="3810"/>
            <wp:docPr id="5" name="图片 5" descr="resource gri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esource grid (2)"/>
                    <pic:cNvPicPr>
                      <a:picLocks noChangeAspect="1"/>
                    </pic:cNvPicPr>
                  </pic:nvPicPr>
                  <pic:blipFill>
                    <a:blip r:embed="rId9"/>
                    <a:stretch>
                      <a:fillRect/>
                    </a:stretch>
                  </pic:blipFill>
                  <pic:spPr>
                    <a:xfrm>
                      <a:off x="0" y="0"/>
                      <a:ext cx="2914650" cy="3539490"/>
                    </a:xfrm>
                    <a:prstGeom prst="rect">
                      <a:avLst/>
                    </a:prstGeom>
                  </pic:spPr>
                </pic:pic>
              </a:graphicData>
            </a:graphic>
          </wp:inline>
        </w:drawing>
      </w:r>
    </w:p>
    <w:p w:rsidR="00E205BE" w:rsidRDefault="007E2656">
      <w:pPr>
        <w:tabs>
          <w:tab w:val="left" w:pos="6718"/>
        </w:tabs>
        <w:spacing w:before="156"/>
        <w:jc w:val="center"/>
        <w:rPr>
          <w:lang w:val="en-US" w:eastAsia="zh-CN"/>
        </w:rPr>
      </w:pPr>
      <w:r>
        <w:rPr>
          <w:rFonts w:hint="eastAsia"/>
          <w:lang w:val="en-US" w:eastAsia="zh-CN"/>
        </w:rPr>
        <w:t>Figure 1 Fixed unit of a PSCCH resource</w:t>
      </w:r>
    </w:p>
    <w:p w:rsidR="00E205BE" w:rsidRDefault="007E2656">
      <w:pPr>
        <w:spacing w:before="156"/>
        <w:jc w:val="both"/>
        <w:rPr>
          <w:lang w:val="en-US" w:eastAsia="zh-CN"/>
        </w:rPr>
      </w:pPr>
      <w:r>
        <w:rPr>
          <w:lang w:val="en-US" w:eastAsia="zh-CN"/>
        </w:rPr>
        <w:t xml:space="preserve">Option 2 presents more flexibility while the PSCCH channel resource unit can be variable according to several factors.  For instance, the channel unit of a PSCCH can be determined depending on SCS, it can also be configured per resource pool or determined according to the symbols assign as sidelink resource within a slot, etc.  On one hand, option 2 may provide more efficient resource usage of PSCCH.  On the other hand, it introduces more complexity to PSCCH relevant scheme design and SCI detection process since more than one format of a PSCCH resource unit may be used on sidelink.  </w:t>
      </w:r>
    </w:p>
    <w:p w:rsidR="00E205BE" w:rsidRDefault="007E2656">
      <w:pPr>
        <w:spacing w:beforeLines="0" w:after="120" w:line="240" w:lineRule="auto"/>
        <w:jc w:val="both"/>
        <w:rPr>
          <w:b/>
          <w:i/>
          <w:lang w:val="en-US" w:eastAsia="zh-CN"/>
        </w:rPr>
      </w:pPr>
      <w:r>
        <w:rPr>
          <w:rFonts w:hint="eastAsia"/>
          <w:b/>
          <w:i/>
          <w:lang w:val="en-US" w:eastAsia="zh-CN"/>
        </w:rPr>
        <w:t xml:space="preserve">Proposal 3:  </w:t>
      </w:r>
      <w:r>
        <w:rPr>
          <w:b/>
          <w:i/>
          <w:lang w:val="en-US" w:eastAsia="zh-CN"/>
        </w:rPr>
        <w:t>One</w:t>
      </w:r>
      <w:r>
        <w:rPr>
          <w:rFonts w:hint="eastAsia"/>
          <w:b/>
          <w:i/>
          <w:lang w:val="en-US" w:eastAsia="zh-CN"/>
        </w:rPr>
        <w:t xml:space="preserve"> PSCCH resource</w:t>
      </w:r>
      <w:r>
        <w:rPr>
          <w:b/>
          <w:i/>
          <w:lang w:val="en-US" w:eastAsia="zh-CN"/>
        </w:rPr>
        <w:t xml:space="preserve"> unit is defined as a </w:t>
      </w:r>
      <w:r w:rsidR="001C4EBB">
        <w:rPr>
          <w:b/>
          <w:i/>
          <w:lang w:val="en-US" w:eastAsia="zh-CN"/>
        </w:rPr>
        <w:t>block</w:t>
      </w:r>
      <w:r w:rsidR="000874D3">
        <w:rPr>
          <w:b/>
          <w:i/>
          <w:lang w:val="en-US" w:eastAsia="zh-CN"/>
        </w:rPr>
        <w:t xml:space="preserve"> </w:t>
      </w:r>
      <w:r w:rsidR="001C4EBB">
        <w:rPr>
          <w:b/>
          <w:i/>
          <w:lang w:val="en-US" w:eastAsia="zh-CN"/>
        </w:rPr>
        <w:t xml:space="preserve">of </w:t>
      </w:r>
      <w:r>
        <w:rPr>
          <w:b/>
          <w:i/>
          <w:lang w:val="en-US" w:eastAsia="zh-CN"/>
        </w:rPr>
        <w:t>time-frequency resource</w:t>
      </w:r>
      <w:r w:rsidR="001C4EBB">
        <w:rPr>
          <w:rFonts w:hint="eastAsia"/>
          <w:b/>
          <w:i/>
          <w:lang w:val="en-US" w:eastAsia="zh-CN"/>
        </w:rPr>
        <w:t>s</w:t>
      </w:r>
      <w:r>
        <w:rPr>
          <w:rFonts w:hint="eastAsia"/>
          <w:b/>
          <w:i/>
          <w:lang w:val="en-US" w:eastAsia="zh-CN"/>
        </w:rPr>
        <w:t xml:space="preserve"> across l</w:t>
      </w:r>
      <w:r>
        <w:rPr>
          <w:rFonts w:hint="eastAsia"/>
          <w:b/>
          <w:i/>
          <w:vertAlign w:val="subscript"/>
          <w:lang w:val="en-US" w:eastAsia="zh-CN"/>
        </w:rPr>
        <w:t>0</w:t>
      </w:r>
      <w:r w:rsidR="000874D3">
        <w:rPr>
          <w:b/>
          <w:i/>
          <w:vertAlign w:val="subscript"/>
          <w:lang w:val="en-US" w:eastAsia="zh-CN"/>
        </w:rPr>
        <w:t xml:space="preserve"> </w:t>
      </w:r>
      <w:r>
        <w:rPr>
          <w:rFonts w:hint="eastAsia"/>
          <w:b/>
          <w:i/>
          <w:lang w:val="en-US" w:eastAsia="zh-CN"/>
        </w:rPr>
        <w:t>symbols and k</w:t>
      </w:r>
      <w:r>
        <w:rPr>
          <w:rFonts w:hint="eastAsia"/>
          <w:b/>
          <w:i/>
          <w:vertAlign w:val="subscript"/>
          <w:lang w:val="en-US" w:eastAsia="zh-CN"/>
        </w:rPr>
        <w:t>0</w:t>
      </w:r>
      <w:r>
        <w:rPr>
          <w:rFonts w:hint="eastAsia"/>
          <w:b/>
          <w:i/>
          <w:lang w:val="en-US" w:eastAsia="zh-CN"/>
        </w:rPr>
        <w:t xml:space="preserve"> RBs</w:t>
      </w:r>
      <w:r>
        <w:rPr>
          <w:b/>
          <w:i/>
          <w:lang w:val="en-US" w:eastAsia="zh-CN"/>
        </w:rPr>
        <w:t xml:space="preserve">, where both </w:t>
      </w:r>
      <w:r>
        <w:rPr>
          <w:rFonts w:hint="eastAsia"/>
          <w:b/>
          <w:i/>
          <w:lang w:val="en-US" w:eastAsia="zh-CN"/>
        </w:rPr>
        <w:t>l</w:t>
      </w:r>
      <w:r>
        <w:rPr>
          <w:rFonts w:hint="eastAsia"/>
          <w:b/>
          <w:i/>
          <w:vertAlign w:val="subscript"/>
          <w:lang w:val="en-US" w:eastAsia="zh-CN"/>
        </w:rPr>
        <w:t>0</w:t>
      </w:r>
      <w:r>
        <w:rPr>
          <w:rFonts w:hint="eastAsia"/>
          <w:b/>
          <w:i/>
          <w:lang w:val="en-US" w:eastAsia="zh-CN"/>
        </w:rPr>
        <w:t xml:space="preserve"> and k</w:t>
      </w:r>
      <w:r>
        <w:rPr>
          <w:rFonts w:hint="eastAsia"/>
          <w:b/>
          <w:i/>
          <w:vertAlign w:val="subscript"/>
          <w:lang w:val="en-US" w:eastAsia="zh-CN"/>
        </w:rPr>
        <w:t>0</w:t>
      </w:r>
      <w:r>
        <w:rPr>
          <w:rFonts w:hint="eastAsia"/>
          <w:b/>
          <w:i/>
          <w:lang w:val="en-US" w:eastAsia="zh-CN"/>
        </w:rPr>
        <w:t xml:space="preserve"> are fixed numbers. </w:t>
      </w:r>
    </w:p>
    <w:p w:rsidR="00E205BE" w:rsidRDefault="007E2656">
      <w:pPr>
        <w:pStyle w:val="Heading2"/>
        <w:spacing w:before="156"/>
        <w:ind w:left="991" w:right="200" w:hangingChars="354" w:hanging="991"/>
        <w:rPr>
          <w:lang w:val="en-US" w:eastAsia="zh-CN"/>
        </w:rPr>
      </w:pPr>
      <w:r>
        <w:rPr>
          <w:rFonts w:hint="eastAsia"/>
          <w:szCs w:val="22"/>
          <w:lang w:val="en-US" w:eastAsia="zh-CN"/>
        </w:rPr>
        <w:lastRenderedPageBreak/>
        <w:t>PSCCH and PSSCH multiplexing</w:t>
      </w:r>
    </w:p>
    <w:p w:rsidR="00E205BE" w:rsidRDefault="007E2656">
      <w:pPr>
        <w:spacing w:before="156"/>
        <w:jc w:val="both"/>
        <w:rPr>
          <w:lang w:val="en-US" w:eastAsia="zh-CN"/>
        </w:rPr>
      </w:pPr>
      <w:r>
        <w:rPr>
          <w:rFonts w:hint="eastAsia"/>
          <w:lang w:val="en-US" w:eastAsia="zh-CN"/>
        </w:rPr>
        <w:t>According to the agreement in #95, at least option 3 is supported for CP-OFDM</w:t>
      </w:r>
      <w:r w:rsidR="000874D3">
        <w:rPr>
          <w:lang w:val="en-US" w:eastAsia="zh-CN"/>
        </w:rPr>
        <w:t xml:space="preserve"> </w:t>
      </w:r>
      <w:r>
        <w:rPr>
          <w:rFonts w:hint="eastAsia"/>
          <w:lang w:val="en-US" w:eastAsia="zh-CN"/>
        </w:rPr>
        <w:t>as it</w:t>
      </w:r>
      <w:r w:rsidR="000874D3">
        <w:rPr>
          <w:lang w:val="en-US" w:eastAsia="zh-CN"/>
        </w:rPr>
        <w:t xml:space="preserve"> </w:t>
      </w:r>
      <w:r>
        <w:rPr>
          <w:rFonts w:hint="eastAsia"/>
          <w:lang w:val="en-US" w:eastAsia="zh-CN"/>
        </w:rPr>
        <w:t xml:space="preserve">is more suitable for CP-OFDM and allows more flexible </w:t>
      </w:r>
      <w:r>
        <w:rPr>
          <w:lang w:val="en-US" w:eastAsia="zh-CN"/>
        </w:rPr>
        <w:t xml:space="preserve">resources </w:t>
      </w:r>
      <w:r>
        <w:rPr>
          <w:rFonts w:hint="eastAsia"/>
          <w:lang w:val="en-US" w:eastAsia="zh-CN"/>
        </w:rPr>
        <w:t xml:space="preserve">division between PSCCH and PSSCH within sidelink resource pool.  </w:t>
      </w:r>
    </w:p>
    <w:p w:rsidR="00E205BE" w:rsidRDefault="007E2656">
      <w:pPr>
        <w:spacing w:before="156"/>
        <w:jc w:val="both"/>
        <w:rPr>
          <w:lang w:val="en-US" w:eastAsia="zh-CN"/>
        </w:rPr>
      </w:pPr>
      <w:r>
        <w:rPr>
          <w:rFonts w:hint="eastAsia"/>
          <w:lang w:val="en-US" w:eastAsia="zh-CN"/>
        </w:rPr>
        <w:t>On LTE sidelink, SCI and data are transmitted simultaneously on different RBs as two TBs.</w:t>
      </w:r>
      <w:r w:rsidR="000874D3">
        <w:rPr>
          <w:lang w:val="en-US" w:eastAsia="zh-CN"/>
        </w:rPr>
        <w:t xml:space="preserve"> </w:t>
      </w:r>
      <w:r>
        <w:rPr>
          <w:rFonts w:hint="eastAsia"/>
          <w:lang w:val="en-US" w:eastAsia="zh-CN"/>
        </w:rPr>
        <w:t>Similarly, option 3 can also be supported</w:t>
      </w:r>
      <w:r w:rsidR="000874D3">
        <w:rPr>
          <w:lang w:val="en-US" w:eastAsia="zh-CN"/>
        </w:rPr>
        <w:t xml:space="preserve"> </w:t>
      </w:r>
      <w:r>
        <w:rPr>
          <w:rFonts w:hint="eastAsia"/>
          <w:lang w:val="en-US" w:eastAsia="zh-CN"/>
        </w:rPr>
        <w:t>for</w:t>
      </w:r>
      <w:r w:rsidR="000874D3">
        <w:rPr>
          <w:lang w:val="en-US" w:eastAsia="zh-CN"/>
        </w:rPr>
        <w:t xml:space="preserve"> </w:t>
      </w:r>
      <w:r>
        <w:rPr>
          <w:rFonts w:hint="eastAsia"/>
          <w:lang w:val="en-US" w:eastAsia="zh-CN"/>
        </w:rPr>
        <w:t>DFT-S-OFDM</w:t>
      </w:r>
      <w:r w:rsidR="000874D3">
        <w:rPr>
          <w:lang w:val="en-US" w:eastAsia="zh-CN"/>
        </w:rPr>
        <w:t xml:space="preserve"> </w:t>
      </w:r>
      <w:r>
        <w:rPr>
          <w:rFonts w:hint="eastAsia"/>
          <w:lang w:val="en-US" w:eastAsia="zh-CN"/>
        </w:rPr>
        <w:t>by</w:t>
      </w:r>
      <w:r w:rsidR="000874D3">
        <w:rPr>
          <w:lang w:val="en-US" w:eastAsia="zh-CN"/>
        </w:rPr>
        <w:t xml:space="preserve"> </w:t>
      </w:r>
      <w:r>
        <w:rPr>
          <w:rFonts w:hint="eastAsia"/>
          <w:lang w:val="en-US" w:eastAsia="zh-CN"/>
        </w:rPr>
        <w:t>carrying</w:t>
      </w:r>
      <w:r w:rsidR="000874D3">
        <w:rPr>
          <w:lang w:val="en-US" w:eastAsia="zh-CN"/>
        </w:rPr>
        <w:t xml:space="preserve"> </w:t>
      </w:r>
      <w:r>
        <w:rPr>
          <w:rFonts w:hint="eastAsia"/>
          <w:lang w:val="en-US" w:eastAsia="zh-CN"/>
        </w:rPr>
        <w:t>on SCI and data on same symbol</w:t>
      </w:r>
      <w:r w:rsidR="000874D3">
        <w:rPr>
          <w:lang w:val="en-US" w:eastAsia="zh-CN"/>
        </w:rPr>
        <w:t xml:space="preserve"> </w:t>
      </w:r>
      <w:r>
        <w:rPr>
          <w:rFonts w:hint="eastAsia"/>
          <w:lang w:val="en-US" w:eastAsia="zh-CN"/>
        </w:rPr>
        <w:t>in NR.</w:t>
      </w:r>
      <w:r w:rsidR="000874D3">
        <w:rPr>
          <w:lang w:val="en-US" w:eastAsia="zh-CN"/>
        </w:rPr>
        <w:t xml:space="preserve"> </w:t>
      </w:r>
      <w:r>
        <w:rPr>
          <w:rFonts w:hint="eastAsia"/>
          <w:lang w:val="en-US" w:eastAsia="zh-CN"/>
        </w:rPr>
        <w:t>In other words, if DFT-S-OFDM is supported, option3 can be used for</w:t>
      </w:r>
      <w:r w:rsidR="000874D3">
        <w:rPr>
          <w:lang w:val="en-US" w:eastAsia="zh-CN"/>
        </w:rPr>
        <w:t xml:space="preserve"> </w:t>
      </w:r>
      <w:r>
        <w:rPr>
          <w:rFonts w:hint="eastAsia"/>
          <w:lang w:val="en-US" w:eastAsia="zh-CN"/>
        </w:rPr>
        <w:t>both two types of waveform</w:t>
      </w:r>
      <w:r w:rsidR="000874D3">
        <w:rPr>
          <w:lang w:val="en-US" w:eastAsia="zh-CN"/>
        </w:rPr>
        <w:t xml:space="preserve"> </w:t>
      </w:r>
      <w:r>
        <w:rPr>
          <w:rFonts w:hint="eastAsia"/>
          <w:lang w:val="en-US" w:eastAsia="zh-CN"/>
        </w:rPr>
        <w:t>on sidelink.</w:t>
      </w:r>
    </w:p>
    <w:p w:rsidR="00E205BE" w:rsidRDefault="007E2656">
      <w:pPr>
        <w:spacing w:beforeLines="0" w:after="120" w:line="240" w:lineRule="auto"/>
        <w:jc w:val="both"/>
        <w:rPr>
          <w:b/>
          <w:i/>
          <w:lang w:val="en-US" w:eastAsia="zh-CN"/>
        </w:rPr>
      </w:pPr>
      <w:r>
        <w:rPr>
          <w:rFonts w:hint="eastAsia"/>
          <w:b/>
          <w:i/>
          <w:lang w:val="en-US" w:eastAsia="zh-CN"/>
        </w:rPr>
        <w:t>Observation</w:t>
      </w:r>
      <w:r w:rsidR="000874D3">
        <w:rPr>
          <w:b/>
          <w:i/>
          <w:lang w:val="en-US" w:eastAsia="zh-CN"/>
        </w:rPr>
        <w:t xml:space="preserve"> </w:t>
      </w:r>
      <w:r>
        <w:rPr>
          <w:rFonts w:hint="eastAsia"/>
          <w:b/>
          <w:i/>
          <w:lang w:val="en-US" w:eastAsia="zh-CN"/>
        </w:rPr>
        <w:t>1:  Option 3 can also be</w:t>
      </w:r>
      <w:r w:rsidR="000874D3">
        <w:rPr>
          <w:b/>
          <w:i/>
          <w:lang w:val="en-US" w:eastAsia="zh-CN"/>
        </w:rPr>
        <w:t xml:space="preserve"> </w:t>
      </w:r>
      <w:r>
        <w:rPr>
          <w:rFonts w:hint="eastAsia"/>
          <w:b/>
          <w:i/>
          <w:lang w:val="en-US" w:eastAsia="zh-CN"/>
        </w:rPr>
        <w:t>supported for DFT-S-OFDM.</w:t>
      </w:r>
    </w:p>
    <w:p w:rsidR="00E205BE" w:rsidRDefault="007E2656">
      <w:pPr>
        <w:spacing w:before="156"/>
        <w:jc w:val="both"/>
        <w:rPr>
          <w:lang w:val="en-US" w:eastAsia="zh-CN"/>
        </w:rPr>
      </w:pPr>
      <w:r>
        <w:rPr>
          <w:rFonts w:hint="eastAsia"/>
          <w:lang w:val="en-US" w:eastAsia="zh-CN"/>
        </w:rPr>
        <w:t>For option 1B,</w:t>
      </w:r>
      <w:r>
        <w:rPr>
          <w:lang w:val="en-US" w:eastAsia="zh-CN"/>
        </w:rPr>
        <w:t xml:space="preserve"> different symbols/slots and different number of RBs for PSCCH and PSSCH can be assigned.  Based on the TDM structure, option 1B has some natural traits, such as larger SCI coverage, single carrier character with DFT-S-OFDM and independent power consumption for SCI and data.  </w:t>
      </w:r>
    </w:p>
    <w:p w:rsidR="00E205BE" w:rsidRDefault="007E2656">
      <w:pPr>
        <w:spacing w:before="156"/>
        <w:jc w:val="both"/>
        <w:rPr>
          <w:lang w:val="en-US" w:eastAsia="zh-CN"/>
        </w:rPr>
      </w:pPr>
      <w:r>
        <w:rPr>
          <w:rFonts w:hint="eastAsia"/>
          <w:lang w:val="en-US" w:eastAsia="zh-CN"/>
        </w:rPr>
        <w:t xml:space="preserve">With option 1B, no power sharing issue needs to be considered while UE transmits SCI and data on different symbols.  This advantage presents more obviously in the </w:t>
      </w:r>
      <w:r>
        <w:rPr>
          <w:lang w:val="en-US" w:eastAsia="zh-CN"/>
        </w:rPr>
        <w:t xml:space="preserve">case </w:t>
      </w:r>
      <w:r>
        <w:rPr>
          <w:rFonts w:hint="eastAsia"/>
          <w:lang w:val="en-US" w:eastAsia="zh-CN"/>
        </w:rPr>
        <w:t xml:space="preserve">that RBs used for data transmission are much more than RBs for SCI. For this case, option 1B still provides constant power output on PSCCH symbols while less power can be reserved for SCI by using option 3.  </w:t>
      </w:r>
    </w:p>
    <w:p w:rsidR="00E205BE" w:rsidRDefault="007E2656">
      <w:pPr>
        <w:spacing w:before="156"/>
        <w:jc w:val="both"/>
        <w:rPr>
          <w:lang w:val="en-US" w:eastAsia="zh-CN"/>
        </w:rPr>
      </w:pPr>
      <w:r>
        <w:rPr>
          <w:rFonts w:hint="eastAsia"/>
          <w:lang w:val="en-US" w:eastAsia="zh-CN"/>
        </w:rPr>
        <w:t>The proper multiplexing mode of PSCCH and PSSCH, i.e. option 1B and option 3, depends greatly on the scheme of resource pool configuration and PSCCH/</w:t>
      </w:r>
      <w:r>
        <w:rPr>
          <w:lang w:val="en-US" w:eastAsia="zh-CN"/>
        </w:rPr>
        <w:t>PSSCH r</w:t>
      </w:r>
      <w:r>
        <w:rPr>
          <w:rFonts w:hint="eastAsia"/>
          <w:lang w:val="en-US" w:eastAsia="zh-CN"/>
        </w:rPr>
        <w:t>esource scheme which are not very clear right now.  Considering of that, both option 1B and option 3 should be discussed for more details at least for this SI stage, and we propose here:</w:t>
      </w:r>
    </w:p>
    <w:p w:rsidR="00E205BE" w:rsidRDefault="007E2656">
      <w:pPr>
        <w:spacing w:beforeLines="0" w:after="120" w:line="240" w:lineRule="auto"/>
        <w:jc w:val="both"/>
        <w:rPr>
          <w:b/>
          <w:i/>
          <w:lang w:val="en-US" w:eastAsia="zh-CN"/>
        </w:rPr>
      </w:pPr>
      <w:r>
        <w:rPr>
          <w:rFonts w:hint="eastAsia"/>
          <w:b/>
          <w:i/>
          <w:lang w:val="en-US" w:eastAsia="zh-CN"/>
        </w:rPr>
        <w:t>Proposal 4:  Option 1B should also be studied for PSCCH and PSSCH multiplexing.</w:t>
      </w:r>
    </w:p>
    <w:p w:rsidR="00E205BE" w:rsidRDefault="007E2656">
      <w:pPr>
        <w:spacing w:before="156"/>
        <w:jc w:val="both"/>
        <w:rPr>
          <w:lang w:val="en-US" w:eastAsia="zh-CN"/>
        </w:rPr>
      </w:pPr>
      <w:r>
        <w:rPr>
          <w:rFonts w:hint="eastAsia"/>
          <w:lang w:val="en-US" w:eastAsia="zh-CN"/>
        </w:rPr>
        <w:t xml:space="preserve">In the agreements of option 1B and option 3, the multiplexing structure of PSCCH and PSSCH is described in principle, no further details is clarified.  In order to </w:t>
      </w:r>
      <w:r>
        <w:rPr>
          <w:lang w:val="en-US" w:eastAsia="zh-CN"/>
        </w:rPr>
        <w:t xml:space="preserve">simplify </w:t>
      </w:r>
      <w:r>
        <w:rPr>
          <w:rFonts w:hint="eastAsia"/>
          <w:lang w:val="en-US" w:eastAsia="zh-CN"/>
        </w:rPr>
        <w:t>and promote the further discussion of option 1B and option 3, some basic assumptions should be discussed and determined.</w:t>
      </w:r>
    </w:p>
    <w:p w:rsidR="00E205BE" w:rsidRDefault="007E2656">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hint="eastAsia"/>
          <w:i/>
          <w:sz w:val="22"/>
          <w:szCs w:val="22"/>
          <w:u w:val="single"/>
          <w:lang w:val="en-US" w:eastAsia="zh-CN"/>
        </w:rPr>
        <w:t>Option 3</w:t>
      </w:r>
    </w:p>
    <w:p w:rsidR="00E205BE" w:rsidRDefault="007E2656">
      <w:pPr>
        <w:spacing w:before="156"/>
        <w:jc w:val="both"/>
        <w:rPr>
          <w:lang w:val="en-US" w:eastAsia="zh-CN"/>
        </w:rPr>
      </w:pPr>
      <w:r>
        <w:rPr>
          <w:rFonts w:hint="eastAsia"/>
          <w:lang w:val="en-US" w:eastAsia="zh-CN"/>
        </w:rPr>
        <w:t xml:space="preserve">In time domain, there are two issues </w:t>
      </w:r>
      <w:r>
        <w:rPr>
          <w:lang w:val="en-US" w:eastAsia="zh-CN"/>
        </w:rPr>
        <w:t xml:space="preserve">should </w:t>
      </w:r>
      <w:r>
        <w:rPr>
          <w:rFonts w:hint="eastAsia"/>
          <w:lang w:val="en-US" w:eastAsia="zh-CN"/>
        </w:rPr>
        <w:t>be clarified:</w:t>
      </w:r>
    </w:p>
    <w:p w:rsidR="00E205BE" w:rsidRDefault="007E2656">
      <w:pPr>
        <w:spacing w:before="156"/>
        <w:jc w:val="both"/>
        <w:rPr>
          <w:lang w:val="en-US" w:eastAsia="zh-CN"/>
        </w:rPr>
      </w:pPr>
      <w:r>
        <w:rPr>
          <w:rFonts w:hint="eastAsia"/>
          <w:lang w:val="en-US" w:eastAsia="zh-CN"/>
        </w:rPr>
        <w:t>Issue 1:  the start symbol of PSCCH and PSSCH</w:t>
      </w:r>
    </w:p>
    <w:p w:rsidR="00E205BE" w:rsidRDefault="007E2656">
      <w:pPr>
        <w:spacing w:before="156"/>
        <w:jc w:val="both"/>
        <w:rPr>
          <w:lang w:val="en-US" w:eastAsia="zh-CN"/>
        </w:rPr>
      </w:pPr>
      <w:r>
        <w:rPr>
          <w:rFonts w:hint="eastAsia"/>
          <w:lang w:val="en-US" w:eastAsia="zh-CN"/>
        </w:rPr>
        <w:t xml:space="preserve">Issue 2:  the potential transient period between </w:t>
      </w:r>
      <w:r>
        <w:rPr>
          <w:lang w:val="en-US" w:eastAsia="zh-CN"/>
        </w:rPr>
        <w:t xml:space="preserve">symbols containing PSCCH and symbols not containing PSCCH </w:t>
      </w:r>
    </w:p>
    <w:p w:rsidR="00E205BE" w:rsidRDefault="007E2656">
      <w:pPr>
        <w:spacing w:before="156"/>
        <w:jc w:val="both"/>
        <w:rPr>
          <w:lang w:val="en-US" w:eastAsia="zh-CN"/>
        </w:rPr>
      </w:pPr>
      <w:r>
        <w:rPr>
          <w:rFonts w:hint="eastAsia"/>
          <w:lang w:val="en-US" w:eastAsia="zh-CN"/>
        </w:rPr>
        <w:t xml:space="preserve">With option 3, PSCCH and PSSCH resources should be both allocated within a slot in which several symbols are assigned for sidelink.  Among the assigned symbols, whether the first symbol should be used to map SCI/data is mainly depended on AGC time.  Actually, </w:t>
      </w:r>
      <w:r>
        <w:rPr>
          <w:lang w:val="en-US" w:eastAsia="zh-CN"/>
        </w:rPr>
        <w:t xml:space="preserve">the </w:t>
      </w:r>
      <w:r>
        <w:rPr>
          <w:rFonts w:hint="eastAsia"/>
          <w:lang w:val="en-US" w:eastAsia="zh-CN"/>
        </w:rPr>
        <w:t xml:space="preserve">AGC training time varies upon different frequency bands and hardware implementation, equals to different number of symbols according to different SCS configuration.  If dedicated AGC symbol(s) needs to be standard on sidelink, it may cause unnecessary symbol cost and calls for extra standard discussion as well.  Therefore, no explicit AGC symbol should be reserved among sidelink symbols and then a reasonable position of start symbol of PSCCH and PSSCH is the first symbol assigned for sidelink within a slot.  </w:t>
      </w:r>
    </w:p>
    <w:p w:rsidR="00E205BE" w:rsidRDefault="007E2656">
      <w:pPr>
        <w:spacing w:beforeLines="0" w:after="120" w:line="240" w:lineRule="auto"/>
        <w:jc w:val="both"/>
        <w:rPr>
          <w:b/>
          <w:i/>
          <w:lang w:val="en-US" w:eastAsia="zh-CN"/>
        </w:rPr>
      </w:pPr>
      <w:r>
        <w:rPr>
          <w:rFonts w:hint="eastAsia"/>
          <w:b/>
          <w:i/>
          <w:lang w:val="en-US" w:eastAsia="zh-CN"/>
        </w:rPr>
        <w:lastRenderedPageBreak/>
        <w:t>Proposal</w:t>
      </w:r>
      <w:r w:rsidR="000874D3">
        <w:rPr>
          <w:b/>
          <w:i/>
          <w:lang w:val="en-US" w:eastAsia="zh-CN"/>
        </w:rPr>
        <w:t xml:space="preserve"> </w:t>
      </w:r>
      <w:r>
        <w:rPr>
          <w:rFonts w:hint="eastAsia"/>
          <w:b/>
          <w:i/>
          <w:lang w:val="en-US" w:eastAsia="zh-CN"/>
        </w:rPr>
        <w:t>5: For option 3, PSCCH and PSSCH should start on the first symbol assigned for sidelink within a slot.</w:t>
      </w:r>
    </w:p>
    <w:p w:rsidR="00E205BE" w:rsidRDefault="007E2656">
      <w:pPr>
        <w:spacing w:before="156"/>
        <w:jc w:val="both"/>
        <w:rPr>
          <w:lang w:val="en-US" w:eastAsia="zh-CN"/>
        </w:rPr>
      </w:pPr>
      <w:r>
        <w:rPr>
          <w:lang w:val="en-US" w:eastAsia="zh-CN"/>
        </w:rPr>
        <w:t>About issue 2, the working assumption given in #95 meeting described as: transient period is not needed between symbols containing PSCCH and symbols not containing PSCCH in the supported design of option 3.  Although an additional AGC training is needed on the first symbol not containing PSCCH, similar as discussed above, AGC training should not cost symbols explicitly and we propose to confirm the working assumption:</w:t>
      </w:r>
    </w:p>
    <w:p w:rsidR="00E205BE" w:rsidRDefault="007E2656">
      <w:pPr>
        <w:spacing w:beforeLines="0" w:after="120" w:line="240" w:lineRule="auto"/>
        <w:jc w:val="both"/>
        <w:rPr>
          <w:b/>
          <w:i/>
          <w:lang w:val="en-US" w:eastAsia="zh-CN"/>
        </w:rPr>
      </w:pPr>
      <w:r>
        <w:rPr>
          <w:rFonts w:hint="eastAsia"/>
          <w:b/>
          <w:i/>
          <w:lang w:val="en-US" w:eastAsia="zh-CN"/>
        </w:rPr>
        <w:t>Proposal</w:t>
      </w:r>
      <w:r w:rsidR="000874D3">
        <w:rPr>
          <w:b/>
          <w:i/>
          <w:lang w:val="en-US" w:eastAsia="zh-CN"/>
        </w:rPr>
        <w:t xml:space="preserve"> </w:t>
      </w:r>
      <w:r>
        <w:rPr>
          <w:rFonts w:hint="eastAsia"/>
          <w:b/>
          <w:i/>
          <w:lang w:val="en-US" w:eastAsia="zh-CN"/>
        </w:rPr>
        <w:t>6: Confirm the WA: no transient period is in need between symbols containing PSCCH and symbols not containing PSCCH of option 3.</w:t>
      </w:r>
    </w:p>
    <w:p w:rsidR="00E205BE" w:rsidRDefault="007E2656">
      <w:pPr>
        <w:spacing w:before="156"/>
        <w:jc w:val="both"/>
        <w:rPr>
          <w:lang w:val="en-US" w:eastAsia="zh-CN"/>
        </w:rPr>
      </w:pPr>
      <w:r>
        <w:rPr>
          <w:lang w:val="en-US" w:eastAsia="zh-CN"/>
        </w:rPr>
        <w:t xml:space="preserve">In frequency domain, option 3 has two implement cases as shown in figure 2. </w:t>
      </w:r>
    </w:p>
    <w:p w:rsidR="00E205BE" w:rsidRDefault="007E2656">
      <w:pPr>
        <w:spacing w:before="156"/>
        <w:jc w:val="both"/>
        <w:rPr>
          <w:lang w:val="en-US" w:eastAsia="zh-CN"/>
        </w:rPr>
      </w:pPr>
      <w:r>
        <w:rPr>
          <w:lang w:val="en-US" w:eastAsia="zh-CN"/>
        </w:rPr>
        <w:t xml:space="preserve">Case 1 means that PSCCH and relevant PSSCH resource have the same RB start position which benefits the frequency resource indication of PSSCH in SCI and only a number of RBs used for PSSCH needs to be indicated.  Case 2 shows more flexibility between the frequency resources of PSCCH and PSSCH.  Accordingly, more indication bits should be introduced in SCI. </w:t>
      </w:r>
    </w:p>
    <w:p w:rsidR="00E205BE" w:rsidRDefault="007E2656">
      <w:pPr>
        <w:spacing w:before="156"/>
        <w:jc w:val="both"/>
        <w:rPr>
          <w:lang w:val="en-US" w:eastAsia="zh-CN"/>
        </w:rPr>
      </w:pPr>
      <w:r>
        <w:rPr>
          <w:lang w:val="en-US" w:eastAsia="zh-CN"/>
        </w:rPr>
        <w:t>Case 1 or case 2 of PSCCH and relevant PSSCH resources in frequency domain of option 3 should be determined.</w:t>
      </w:r>
    </w:p>
    <w:p w:rsidR="00E205BE" w:rsidRDefault="007E2656">
      <w:pPr>
        <w:spacing w:beforeLines="0" w:after="120" w:line="240" w:lineRule="auto"/>
        <w:jc w:val="both"/>
        <w:rPr>
          <w:b/>
          <w:i/>
          <w:lang w:val="en-US" w:eastAsia="zh-CN"/>
        </w:rPr>
      </w:pPr>
      <w:r>
        <w:rPr>
          <w:rFonts w:hint="eastAsia"/>
          <w:b/>
          <w:i/>
          <w:lang w:val="en-US" w:eastAsia="zh-CN"/>
        </w:rPr>
        <w:t>Proposal</w:t>
      </w:r>
      <w:r w:rsidR="000874D3">
        <w:rPr>
          <w:b/>
          <w:i/>
          <w:lang w:val="en-US" w:eastAsia="zh-CN"/>
        </w:rPr>
        <w:t xml:space="preserve"> </w:t>
      </w:r>
      <w:r>
        <w:rPr>
          <w:rFonts w:hint="eastAsia"/>
          <w:b/>
          <w:i/>
          <w:lang w:val="en-US" w:eastAsia="zh-CN"/>
        </w:rPr>
        <w:t xml:space="preserve">7:  </w:t>
      </w:r>
      <w:r w:rsidR="001C4EBB">
        <w:rPr>
          <w:b/>
          <w:i/>
          <w:lang w:val="en-US" w:eastAsia="zh-CN"/>
        </w:rPr>
        <w:t>In</w:t>
      </w:r>
      <w:r w:rsidR="001C4EBB">
        <w:rPr>
          <w:rFonts w:hint="eastAsia"/>
          <w:b/>
          <w:i/>
          <w:lang w:val="en-US" w:eastAsia="zh-CN"/>
        </w:rPr>
        <w:t xml:space="preserve"> PSCCH/</w:t>
      </w:r>
      <w:r>
        <w:rPr>
          <w:rFonts w:hint="eastAsia"/>
          <w:b/>
          <w:i/>
          <w:lang w:val="en-US" w:eastAsia="zh-CN"/>
        </w:rPr>
        <w:t xml:space="preserve">PSSCH </w:t>
      </w:r>
      <w:r w:rsidR="001C4EBB">
        <w:rPr>
          <w:b/>
          <w:i/>
          <w:lang w:val="en-US" w:eastAsia="zh-CN"/>
        </w:rPr>
        <w:t>multiplexing</w:t>
      </w:r>
      <w:r w:rsidR="001C4EBB">
        <w:rPr>
          <w:rFonts w:hint="eastAsia"/>
          <w:b/>
          <w:i/>
          <w:lang w:val="en-US" w:eastAsia="zh-CN"/>
        </w:rPr>
        <w:t xml:space="preserve"> option 3, </w:t>
      </w:r>
      <w:r w:rsidR="001C4EBB">
        <w:rPr>
          <w:b/>
          <w:i/>
          <w:lang w:val="en-US" w:eastAsia="zh-CN"/>
        </w:rPr>
        <w:t xml:space="preserve">the RB’s of </w:t>
      </w:r>
      <w:r w:rsidR="001C4EBB">
        <w:rPr>
          <w:rFonts w:hint="eastAsia"/>
          <w:b/>
          <w:i/>
          <w:lang w:val="en-US" w:eastAsia="zh-CN"/>
        </w:rPr>
        <w:t xml:space="preserve">PSCCH </w:t>
      </w:r>
      <w:r w:rsidR="001C4EBB">
        <w:rPr>
          <w:b/>
          <w:i/>
          <w:lang w:val="en-US" w:eastAsia="zh-CN"/>
        </w:rPr>
        <w:t>is contained inside RB’s of</w:t>
      </w:r>
      <w:r w:rsidR="001C4EBB">
        <w:rPr>
          <w:rFonts w:hint="eastAsia"/>
          <w:b/>
          <w:i/>
          <w:lang w:val="en-US" w:eastAsia="zh-CN"/>
        </w:rPr>
        <w:t xml:space="preserve"> PSSCH</w:t>
      </w:r>
      <w:r w:rsidR="001C4EBB">
        <w:rPr>
          <w:b/>
          <w:i/>
          <w:lang w:val="en-US" w:eastAsia="zh-CN"/>
        </w:rPr>
        <w:t>. Further,</w:t>
      </w:r>
    </w:p>
    <w:p w:rsidR="00E205BE" w:rsidRDefault="007E2656">
      <w:pPr>
        <w:spacing w:beforeLines="0" w:after="120" w:line="240" w:lineRule="auto"/>
        <w:ind w:left="360"/>
        <w:jc w:val="both"/>
        <w:rPr>
          <w:b/>
          <w:i/>
          <w:lang w:val="en-US" w:eastAsia="zh-CN"/>
        </w:rPr>
      </w:pPr>
      <w:r>
        <w:rPr>
          <w:rFonts w:hint="eastAsia"/>
          <w:b/>
          <w:i/>
          <w:lang w:val="en-US" w:eastAsia="zh-CN"/>
        </w:rPr>
        <w:t xml:space="preserve">- Case 1:  </w:t>
      </w:r>
      <w:r w:rsidR="001C4EBB">
        <w:rPr>
          <w:b/>
          <w:i/>
          <w:lang w:val="en-US" w:eastAsia="zh-CN"/>
        </w:rPr>
        <w:t>The</w:t>
      </w:r>
      <w:r>
        <w:rPr>
          <w:rFonts w:hint="eastAsia"/>
          <w:b/>
          <w:i/>
          <w:lang w:val="en-US" w:eastAsia="zh-CN"/>
        </w:rPr>
        <w:t xml:space="preserve"> start</w:t>
      </w:r>
      <w:r>
        <w:rPr>
          <w:b/>
          <w:i/>
          <w:lang w:val="en-US" w:eastAsia="zh-CN"/>
        </w:rPr>
        <w:t>ing</w:t>
      </w:r>
      <w:r>
        <w:rPr>
          <w:rFonts w:hint="eastAsia"/>
          <w:b/>
          <w:i/>
          <w:lang w:val="en-US" w:eastAsia="zh-CN"/>
        </w:rPr>
        <w:t xml:space="preserve"> RB</w:t>
      </w:r>
      <w:r w:rsidR="001C4EBB">
        <w:rPr>
          <w:b/>
          <w:i/>
          <w:lang w:val="en-US" w:eastAsia="zh-CN"/>
        </w:rPr>
        <w:t xml:space="preserve"> indices of the both channel</w:t>
      </w:r>
      <w:r w:rsidR="004F4839">
        <w:rPr>
          <w:b/>
          <w:i/>
          <w:lang w:val="en-US" w:eastAsia="zh-CN"/>
        </w:rPr>
        <w:t>s</w:t>
      </w:r>
      <w:r w:rsidR="001C4EBB">
        <w:rPr>
          <w:b/>
          <w:i/>
          <w:lang w:val="en-US" w:eastAsia="zh-CN"/>
        </w:rPr>
        <w:t xml:space="preserve"> have to be the same</w:t>
      </w:r>
      <w:r>
        <w:rPr>
          <w:b/>
          <w:i/>
          <w:lang w:val="en-US" w:eastAsia="zh-CN"/>
        </w:rPr>
        <w:t>.</w:t>
      </w:r>
    </w:p>
    <w:p w:rsidR="00E205BE" w:rsidRDefault="007E2656">
      <w:pPr>
        <w:spacing w:beforeLines="0" w:after="120" w:line="240" w:lineRule="auto"/>
        <w:ind w:left="360"/>
        <w:jc w:val="both"/>
        <w:rPr>
          <w:b/>
          <w:i/>
          <w:lang w:val="en-US" w:eastAsia="zh-CN"/>
        </w:rPr>
      </w:pPr>
      <w:r>
        <w:rPr>
          <w:rFonts w:hint="eastAsia"/>
          <w:b/>
          <w:i/>
          <w:lang w:val="en-US" w:eastAsia="zh-CN"/>
        </w:rPr>
        <w:t xml:space="preserve">- Case 2:  </w:t>
      </w:r>
      <w:r w:rsidR="001C4EBB">
        <w:rPr>
          <w:b/>
          <w:i/>
          <w:lang w:val="en-US" w:eastAsia="zh-CN"/>
        </w:rPr>
        <w:t>The</w:t>
      </w:r>
      <w:r w:rsidR="001C4EBB">
        <w:rPr>
          <w:rFonts w:hint="eastAsia"/>
          <w:b/>
          <w:i/>
          <w:lang w:val="en-US" w:eastAsia="zh-CN"/>
        </w:rPr>
        <w:t xml:space="preserve"> start</w:t>
      </w:r>
      <w:r w:rsidR="001C4EBB">
        <w:rPr>
          <w:b/>
          <w:i/>
          <w:lang w:val="en-US" w:eastAsia="zh-CN"/>
        </w:rPr>
        <w:t>ing</w:t>
      </w:r>
      <w:r w:rsidR="001C4EBB">
        <w:rPr>
          <w:rFonts w:hint="eastAsia"/>
          <w:b/>
          <w:i/>
          <w:lang w:val="en-US" w:eastAsia="zh-CN"/>
        </w:rPr>
        <w:t xml:space="preserve"> RB</w:t>
      </w:r>
      <w:r w:rsidR="001C4EBB">
        <w:rPr>
          <w:b/>
          <w:i/>
          <w:lang w:val="en-US" w:eastAsia="zh-CN"/>
        </w:rPr>
        <w:t xml:space="preserve"> indices of the both channel</w:t>
      </w:r>
      <w:r w:rsidR="004F4839">
        <w:rPr>
          <w:b/>
          <w:i/>
          <w:lang w:val="en-US" w:eastAsia="zh-CN"/>
        </w:rPr>
        <w:t>s</w:t>
      </w:r>
      <w:r w:rsidR="001C4EBB">
        <w:rPr>
          <w:b/>
          <w:i/>
          <w:lang w:val="en-US" w:eastAsia="zh-CN"/>
        </w:rPr>
        <w:t xml:space="preserve"> can be different</w:t>
      </w:r>
      <w:r>
        <w:rPr>
          <w:b/>
          <w:i/>
          <w:lang w:val="en-US" w:eastAsia="zh-CN"/>
        </w:rPr>
        <w:t>.</w:t>
      </w:r>
    </w:p>
    <w:p w:rsidR="00E205BE" w:rsidRDefault="007E2656">
      <w:pPr>
        <w:tabs>
          <w:tab w:val="left" w:pos="6718"/>
        </w:tabs>
        <w:spacing w:before="156"/>
        <w:jc w:val="center"/>
        <w:rPr>
          <w:lang w:val="en-US" w:eastAsia="zh-CN"/>
        </w:rPr>
      </w:pPr>
      <w:r>
        <w:rPr>
          <w:noProof/>
          <w:lang w:val="en-US" w:eastAsia="zh-CN"/>
        </w:rPr>
        <w:drawing>
          <wp:inline distT="0" distB="0" distL="114300" distR="114300">
            <wp:extent cx="2392680" cy="1207135"/>
            <wp:effectExtent l="0" t="0" r="7620" b="12065"/>
            <wp:docPr id="1" name="图片 1" descr="optio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option 3 "/>
                    <pic:cNvPicPr>
                      <a:picLocks noChangeAspect="1"/>
                    </pic:cNvPicPr>
                  </pic:nvPicPr>
                  <pic:blipFill>
                    <a:blip r:embed="rId10"/>
                    <a:stretch>
                      <a:fillRect/>
                    </a:stretch>
                  </pic:blipFill>
                  <pic:spPr>
                    <a:xfrm>
                      <a:off x="0" y="0"/>
                      <a:ext cx="2392680" cy="1207135"/>
                    </a:xfrm>
                    <a:prstGeom prst="rect">
                      <a:avLst/>
                    </a:prstGeom>
                  </pic:spPr>
                </pic:pic>
              </a:graphicData>
            </a:graphic>
          </wp:inline>
        </w:drawing>
      </w:r>
    </w:p>
    <w:p w:rsidR="00E205BE" w:rsidRDefault="007E2656">
      <w:pPr>
        <w:tabs>
          <w:tab w:val="left" w:pos="6718"/>
        </w:tabs>
        <w:spacing w:before="156"/>
        <w:jc w:val="center"/>
        <w:rPr>
          <w:sz w:val="21"/>
          <w:szCs w:val="22"/>
          <w:lang w:val="en-US" w:eastAsia="zh-CN"/>
        </w:rPr>
      </w:pPr>
      <w:r>
        <w:rPr>
          <w:rFonts w:hint="eastAsia"/>
          <w:lang w:val="en-US" w:eastAsia="zh-CN"/>
        </w:rPr>
        <w:t>Figure 2 Frequency cases of option 3</w:t>
      </w:r>
    </w:p>
    <w:p w:rsidR="00E205BE" w:rsidRDefault="007E2656">
      <w:pPr>
        <w:pStyle w:val="Heading3"/>
        <w:numPr>
          <w:ilvl w:val="0"/>
          <w:numId w:val="0"/>
        </w:numPr>
        <w:spacing w:beforeLines="0" w:after="120" w:line="240" w:lineRule="auto"/>
        <w:ind w:right="200"/>
        <w:rPr>
          <w:b/>
          <w:bCs/>
          <w:i/>
          <w:iCs/>
          <w:lang w:val="en-US" w:eastAsia="zh-CN"/>
        </w:rPr>
      </w:pPr>
      <w:r>
        <w:rPr>
          <w:rFonts w:ascii="Times New Roman" w:hAnsi="Times New Roman" w:hint="eastAsia"/>
          <w:i/>
          <w:sz w:val="22"/>
          <w:szCs w:val="22"/>
          <w:u w:val="single"/>
          <w:lang w:val="en-US" w:eastAsia="zh-CN"/>
        </w:rPr>
        <w:t>Option 1B</w:t>
      </w:r>
    </w:p>
    <w:p w:rsidR="00E205BE" w:rsidRDefault="007E2656">
      <w:pPr>
        <w:spacing w:before="156"/>
        <w:jc w:val="both"/>
        <w:rPr>
          <w:lang w:val="en-US" w:eastAsia="zh-CN"/>
        </w:rPr>
      </w:pPr>
      <w:r>
        <w:rPr>
          <w:lang w:val="en-US" w:eastAsia="zh-CN"/>
        </w:rPr>
        <w:t xml:space="preserve">As option 1B using TDM resource for PSCCH and relevant PSSCH, the time domain resource for the two channels may be allocated as shown in figure 3.  In case 1 illustrated in figure 3, several symbols are used for PSCCH and PSSCH in a slot respectively, i.e. the two channels are TDMed on symbol level.  On the other hand, PSCCH and PSSCH resources can be assigned in different slots as shown in case 2, i.e. slot level resource multiplexing.  Case 1 always contains PSCCH and PSSCH in one slot which benefits latency performance and can maintain a uniform structure for slots </w:t>
      </w:r>
      <w:bookmarkStart w:id="1" w:name="_GoBack"/>
      <w:r>
        <w:rPr>
          <w:lang w:val="en-US" w:eastAsia="zh-CN"/>
        </w:rPr>
        <w:t>included</w:t>
      </w:r>
      <w:r>
        <w:rPr>
          <w:rFonts w:hint="eastAsia"/>
          <w:lang w:val="en-US" w:eastAsia="zh-CN"/>
        </w:rPr>
        <w:t xml:space="preserve"> in</w:t>
      </w:r>
      <w:r>
        <w:rPr>
          <w:lang w:val="en-US" w:eastAsia="zh-CN"/>
        </w:rPr>
        <w:t xml:space="preserve"> sidelink resource pool.  While case 2 is more similar as the scheme of D2D communication and it may </w:t>
      </w:r>
      <w:bookmarkEnd w:id="1"/>
      <w:r>
        <w:rPr>
          <w:lang w:val="en-US" w:eastAsia="zh-CN"/>
        </w:rPr>
        <w:t>cause latency issue as the uncertain mapping relationship from logical consecutive sidelink slots to physical slots.  Considering the latency requirement, we prefer to use case 1 for option 1B.</w:t>
      </w:r>
    </w:p>
    <w:p w:rsidR="00E205BE" w:rsidRDefault="007E2656">
      <w:pPr>
        <w:spacing w:beforeLines="0" w:after="120" w:line="240" w:lineRule="auto"/>
        <w:jc w:val="both"/>
        <w:rPr>
          <w:b/>
          <w:i/>
          <w:lang w:val="en-US" w:eastAsia="zh-CN"/>
        </w:rPr>
      </w:pPr>
      <w:r>
        <w:rPr>
          <w:rFonts w:hint="eastAsia"/>
          <w:b/>
          <w:i/>
          <w:lang w:val="en-US" w:eastAsia="zh-CN"/>
        </w:rPr>
        <w:t>Proposal 8:  For option 1B, PSCCH should be multiplexed with PSSCH on different symbols within one slot.</w:t>
      </w:r>
    </w:p>
    <w:p w:rsidR="00E205BE" w:rsidRDefault="007E2656">
      <w:pPr>
        <w:tabs>
          <w:tab w:val="left" w:pos="6718"/>
        </w:tabs>
        <w:spacing w:before="156"/>
        <w:jc w:val="center"/>
        <w:rPr>
          <w:sz w:val="21"/>
          <w:szCs w:val="22"/>
          <w:lang w:val="en-US" w:eastAsia="zh-CN"/>
        </w:rPr>
      </w:pPr>
      <w:r>
        <w:rPr>
          <w:rFonts w:hint="eastAsia"/>
          <w:noProof/>
          <w:sz w:val="21"/>
          <w:szCs w:val="22"/>
          <w:lang w:val="en-US" w:eastAsia="zh-CN"/>
        </w:rPr>
        <w:lastRenderedPageBreak/>
        <w:drawing>
          <wp:inline distT="0" distB="0" distL="114300" distR="114300">
            <wp:extent cx="2870200" cy="2620645"/>
            <wp:effectExtent l="0" t="0" r="0" b="8255"/>
            <wp:docPr id="3" name="图片 3" descr="option 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option 1B"/>
                    <pic:cNvPicPr>
                      <a:picLocks noChangeAspect="1"/>
                    </pic:cNvPicPr>
                  </pic:nvPicPr>
                  <pic:blipFill>
                    <a:blip r:embed="rId11"/>
                    <a:stretch>
                      <a:fillRect/>
                    </a:stretch>
                  </pic:blipFill>
                  <pic:spPr>
                    <a:xfrm>
                      <a:off x="0" y="0"/>
                      <a:ext cx="2870200" cy="2620645"/>
                    </a:xfrm>
                    <a:prstGeom prst="rect">
                      <a:avLst/>
                    </a:prstGeom>
                  </pic:spPr>
                </pic:pic>
              </a:graphicData>
            </a:graphic>
          </wp:inline>
        </w:drawing>
      </w:r>
    </w:p>
    <w:p w:rsidR="00E205BE" w:rsidRDefault="007E2656">
      <w:pPr>
        <w:tabs>
          <w:tab w:val="left" w:pos="6718"/>
        </w:tabs>
        <w:spacing w:before="156"/>
        <w:jc w:val="center"/>
        <w:rPr>
          <w:lang w:val="en-US" w:eastAsia="zh-CN"/>
        </w:rPr>
      </w:pPr>
      <w:r>
        <w:rPr>
          <w:rFonts w:hint="eastAsia"/>
          <w:lang w:val="en-US" w:eastAsia="zh-CN"/>
        </w:rPr>
        <w:t>Figure 3 Cases of PSCCH and PSSCH multiplexing of option 1B</w:t>
      </w:r>
    </w:p>
    <w:p w:rsidR="00E205BE" w:rsidRDefault="007E2656">
      <w:pPr>
        <w:pStyle w:val="Heading2"/>
        <w:spacing w:before="156"/>
        <w:ind w:left="991" w:right="200" w:hangingChars="354" w:hanging="991"/>
        <w:rPr>
          <w:lang w:val="en-US" w:eastAsia="zh-CN"/>
        </w:rPr>
      </w:pPr>
      <w:r>
        <w:rPr>
          <w:rFonts w:hint="eastAsia"/>
          <w:szCs w:val="22"/>
          <w:lang w:val="en-US" w:eastAsia="zh-CN"/>
        </w:rPr>
        <w:t xml:space="preserve">Resource </w:t>
      </w:r>
      <w:r>
        <w:rPr>
          <w:rFonts w:hint="eastAsia"/>
          <w:lang w:val="en-US" w:eastAsia="zh-CN"/>
        </w:rPr>
        <w:t>pool schemes</w:t>
      </w:r>
    </w:p>
    <w:p w:rsidR="00E205BE" w:rsidRDefault="007E2656">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i/>
          <w:sz w:val="22"/>
          <w:szCs w:val="22"/>
          <w:u w:val="single"/>
          <w:lang w:val="en-US" w:eastAsia="zh-CN"/>
        </w:rPr>
        <w:t xml:space="preserve">Resource pool </w:t>
      </w:r>
      <w:r>
        <w:rPr>
          <w:rFonts w:ascii="Times New Roman" w:hAnsi="Times New Roman" w:hint="eastAsia"/>
          <w:i/>
          <w:sz w:val="22"/>
          <w:szCs w:val="22"/>
          <w:u w:val="single"/>
          <w:lang w:val="en-US" w:eastAsia="zh-CN"/>
        </w:rPr>
        <w:t>configuration</w:t>
      </w:r>
    </w:p>
    <w:p w:rsidR="00E205BE" w:rsidRDefault="007E2656">
      <w:pPr>
        <w:spacing w:before="156"/>
        <w:jc w:val="both"/>
        <w:rPr>
          <w:lang w:val="en-US" w:eastAsia="zh-CN"/>
        </w:rPr>
      </w:pPr>
      <w:r>
        <w:rPr>
          <w:lang w:val="en-US" w:eastAsia="zh-CN"/>
        </w:rPr>
        <w:t>As discussed above, option 1B and 3 of the PSCCH and PSSCH multiplexing schemes are proposed for further study. Although option 1B and option 3 show different resource structure of PSCCH and PSSCH, a common sidelink resource pool configuration scheme for both of them should be considered to simplify the sidelink design.</w:t>
      </w:r>
    </w:p>
    <w:p w:rsidR="00E205BE" w:rsidRDefault="007E2656">
      <w:pPr>
        <w:spacing w:before="156"/>
        <w:jc w:val="both"/>
        <w:rPr>
          <w:lang w:val="en-US" w:eastAsia="zh-CN"/>
        </w:rPr>
      </w:pPr>
      <w:r>
        <w:rPr>
          <w:lang w:val="en-US" w:eastAsia="zh-CN"/>
        </w:rPr>
        <w:t xml:space="preserve">Firstly, an integrate sidelink resource pool can be configured/pre-configured which contains PSCCH and PSSCH channel resources.  Within the sidelink resource pool, PSCCH resources should be assigned and then available PSSCH resources can be determined accordingly.  </w:t>
      </w:r>
    </w:p>
    <w:p w:rsidR="00E205BE" w:rsidRDefault="007E2656">
      <w:pPr>
        <w:spacing w:before="156"/>
        <w:jc w:val="both"/>
        <w:rPr>
          <w:lang w:val="en-US" w:eastAsia="zh-CN"/>
        </w:rPr>
      </w:pPr>
      <w:r>
        <w:rPr>
          <w:lang w:val="en-US" w:eastAsia="zh-CN"/>
        </w:rPr>
        <w:t>For instance, several symbols are indicated as PSCCH resource within sidelink resource pool as illustrated in figure 4.  Based on the assignment of PSCCH symbols, PSCCH and PSSCH channel resource may be determined as following:</w:t>
      </w:r>
    </w:p>
    <w:p w:rsidR="00E205BE" w:rsidRDefault="007E2656">
      <w:pPr>
        <w:spacing w:before="156"/>
        <w:jc w:val="both"/>
        <w:rPr>
          <w:lang w:val="en-US" w:eastAsia="zh-CN"/>
        </w:rPr>
      </w:pPr>
      <w:r>
        <w:rPr>
          <w:lang w:val="en-US" w:eastAsia="zh-CN"/>
        </w:rPr>
        <w:t>- For option 1B, PSCCH channel resources allocated on the assigned symbols and other symbols used for PSSCH;</w:t>
      </w:r>
    </w:p>
    <w:p w:rsidR="00E205BE" w:rsidRDefault="007E2656">
      <w:pPr>
        <w:spacing w:before="156"/>
        <w:jc w:val="both"/>
        <w:rPr>
          <w:lang w:val="en-US" w:eastAsia="zh-CN"/>
        </w:rPr>
      </w:pPr>
      <w:r>
        <w:rPr>
          <w:lang w:val="en-US" w:eastAsia="zh-CN"/>
        </w:rPr>
        <w:t>- For option 3, PSCCH channel resources allocated on the assigned symbols, other symbols and the RBs not carrying SCI on the assigned symbols can be used as PSSCH;</w:t>
      </w:r>
    </w:p>
    <w:p w:rsidR="00E205BE" w:rsidRDefault="007E2656">
      <w:pPr>
        <w:pStyle w:val="CommentText"/>
        <w:spacing w:before="156"/>
        <w:jc w:val="center"/>
        <w:rPr>
          <w:lang w:val="en-US" w:eastAsia="zh-CN"/>
        </w:rPr>
      </w:pPr>
      <w:r>
        <w:rPr>
          <w:rFonts w:hint="eastAsia"/>
          <w:noProof/>
          <w:lang w:val="en-US" w:eastAsia="zh-CN"/>
        </w:rPr>
        <w:lastRenderedPageBreak/>
        <w:drawing>
          <wp:inline distT="0" distB="0" distL="114300" distR="114300">
            <wp:extent cx="3148965" cy="3870325"/>
            <wp:effectExtent l="0" t="0" r="0" b="15875"/>
            <wp:docPr id="2" name="图片 2" descr="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esource pool"/>
                    <pic:cNvPicPr>
                      <a:picLocks noChangeAspect="1"/>
                    </pic:cNvPicPr>
                  </pic:nvPicPr>
                  <pic:blipFill>
                    <a:blip r:embed="rId12"/>
                    <a:stretch>
                      <a:fillRect/>
                    </a:stretch>
                  </pic:blipFill>
                  <pic:spPr>
                    <a:xfrm>
                      <a:off x="0" y="0"/>
                      <a:ext cx="3148965" cy="3870325"/>
                    </a:xfrm>
                    <a:prstGeom prst="rect">
                      <a:avLst/>
                    </a:prstGeom>
                  </pic:spPr>
                </pic:pic>
              </a:graphicData>
            </a:graphic>
          </wp:inline>
        </w:drawing>
      </w:r>
    </w:p>
    <w:p w:rsidR="00E205BE" w:rsidRDefault="007E2656">
      <w:pPr>
        <w:pStyle w:val="CommentText"/>
        <w:spacing w:before="156"/>
        <w:jc w:val="center"/>
        <w:rPr>
          <w:lang w:val="en-US" w:eastAsia="zh-CN"/>
        </w:rPr>
      </w:pPr>
      <w:r>
        <w:rPr>
          <w:rFonts w:hint="eastAsia"/>
          <w:lang w:val="en-US" w:eastAsia="zh-CN"/>
        </w:rPr>
        <w:t>Figure 4 option 1B and option 3 resource allocation within sidelink resource pool</w:t>
      </w:r>
    </w:p>
    <w:p w:rsidR="00E205BE" w:rsidRDefault="007E2656">
      <w:pPr>
        <w:spacing w:before="156"/>
        <w:jc w:val="both"/>
        <w:rPr>
          <w:lang w:val="en-US" w:eastAsia="zh-CN"/>
        </w:rPr>
      </w:pPr>
      <w:r>
        <w:rPr>
          <w:lang w:val="en-US" w:eastAsia="zh-CN"/>
        </w:rPr>
        <w:t>As discussed above, regardless of the multiplexing mode of PSCCH and PSSCH, a common sidelink resource pool configuration can be achieved.  Based on the configured/pre-configured sidelink resource pool, available PSCCH and PSSCH channel resources can be determined according to the configuration of multiplexing mode, i.e. option 1B or option 3, which can be indicated per resource pool or per BWP.</w:t>
      </w:r>
    </w:p>
    <w:p w:rsidR="00E205BE" w:rsidRDefault="007E2656">
      <w:pPr>
        <w:spacing w:beforeLines="0" w:after="120" w:line="240" w:lineRule="auto"/>
        <w:jc w:val="both"/>
        <w:rPr>
          <w:b/>
          <w:i/>
          <w:lang w:val="en-US" w:eastAsia="zh-CN"/>
        </w:rPr>
      </w:pPr>
      <w:r>
        <w:rPr>
          <w:rFonts w:hint="eastAsia"/>
          <w:b/>
          <w:i/>
          <w:lang w:val="en-US" w:eastAsia="zh-CN"/>
        </w:rPr>
        <w:t>Proposal 9:  A common sidelink resource pool configuration scheme should be defined for both option 1B and option 3.</w:t>
      </w:r>
    </w:p>
    <w:p w:rsidR="00E205BE" w:rsidRDefault="007E2656">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i/>
          <w:sz w:val="22"/>
          <w:szCs w:val="22"/>
          <w:u w:val="single"/>
          <w:lang w:val="en-US" w:eastAsia="zh-CN"/>
        </w:rPr>
        <w:t>BWP and resource pool</w:t>
      </w:r>
    </w:p>
    <w:p w:rsidR="00E205BE" w:rsidRDefault="007E2656">
      <w:pPr>
        <w:spacing w:before="156"/>
        <w:jc w:val="both"/>
        <w:rPr>
          <w:lang w:val="en-US" w:eastAsia="zh-CN"/>
        </w:rPr>
      </w:pPr>
      <w:r>
        <w:rPr>
          <w:lang w:val="en-US" w:eastAsia="zh-CN"/>
        </w:rPr>
        <w:t xml:space="preserve">From UE’s perspective, resource pool allocation based on a certain BWP can provide some additional flexibility and convenience.  For instance, several resource pools within a BWP can be configured for different service types. Because a single SCS is configured per BWP, resource pools within one BWP have the same SCS configuration.  A UE can easily switch the transmitting resource pool in the same BWP according to the requirement without modifying its SCS.  Besides that, more flexibility can be provided on resource pool configuration as more subtle resource allocation on both frequency domain and time domain can be assigned for a resource pool while the BWP has defined a relevant larger range on frequency. </w:t>
      </w:r>
    </w:p>
    <w:p w:rsidR="00E205BE" w:rsidRDefault="007E2656">
      <w:pPr>
        <w:spacing w:beforeLines="0" w:after="120" w:line="240" w:lineRule="auto"/>
        <w:jc w:val="both"/>
        <w:rPr>
          <w:b/>
          <w:i/>
          <w:lang w:val="en-US" w:eastAsia="zh-CN"/>
        </w:rPr>
      </w:pPr>
      <w:r>
        <w:rPr>
          <w:rFonts w:hint="eastAsia"/>
          <w:b/>
          <w:i/>
          <w:lang w:val="en-US" w:eastAsia="zh-CN"/>
        </w:rPr>
        <w:t xml:space="preserve">Proposal 10: </w:t>
      </w:r>
      <w:r>
        <w:rPr>
          <w:b/>
          <w:i/>
          <w:lang w:val="en-US" w:eastAsia="zh-CN"/>
        </w:rPr>
        <w:t>Multiple</w:t>
      </w:r>
      <w:r>
        <w:rPr>
          <w:rFonts w:hint="eastAsia"/>
          <w:b/>
          <w:i/>
          <w:lang w:val="en-US" w:eastAsia="zh-CN"/>
        </w:rPr>
        <w:t xml:space="preserve"> resource pools can be configured within a BWP.</w:t>
      </w:r>
    </w:p>
    <w:p w:rsidR="00E205BE" w:rsidRDefault="007E2656">
      <w:pPr>
        <w:pStyle w:val="Heading1"/>
        <w:spacing w:before="156"/>
        <w:ind w:left="0"/>
        <w:rPr>
          <w:rFonts w:eastAsia="SimSun"/>
          <w:lang w:eastAsia="zh-CN"/>
        </w:rPr>
      </w:pPr>
      <w:bookmarkStart w:id="2" w:name="OLE_LINK2"/>
      <w:bookmarkStart w:id="3" w:name="OLE_LINK1"/>
      <w:r>
        <w:rPr>
          <w:rFonts w:eastAsia="SimSun" w:hint="eastAsia"/>
          <w:lang w:eastAsia="zh-CN"/>
        </w:rPr>
        <w:lastRenderedPageBreak/>
        <w:t>Conclusion</w:t>
      </w:r>
    </w:p>
    <w:p w:rsidR="00E205BE" w:rsidRDefault="0059015D">
      <w:pPr>
        <w:spacing w:before="156"/>
        <w:jc w:val="both"/>
        <w:rPr>
          <w:lang w:val="en-US" w:eastAsia="zh-CN"/>
        </w:rPr>
      </w:pPr>
      <w:r>
        <w:rPr>
          <w:lang w:eastAsia="zh-CN"/>
        </w:rPr>
        <w:t>T</w:t>
      </w:r>
      <w:r w:rsidR="007E2656">
        <w:rPr>
          <w:lang w:val="en-US" w:eastAsia="zh-CN"/>
        </w:rPr>
        <w:t>his paper</w:t>
      </w:r>
      <w:r>
        <w:rPr>
          <w:lang w:val="en-US" w:eastAsia="zh-CN"/>
        </w:rPr>
        <w:t xml:space="preserve"> discusses </w:t>
      </w:r>
      <w:r w:rsidR="007E2656">
        <w:rPr>
          <w:lang w:val="en-US" w:eastAsia="zh-CN"/>
        </w:rPr>
        <w:t>physical layer stru</w:t>
      </w:r>
      <w:r>
        <w:rPr>
          <w:lang w:val="en-US" w:eastAsia="zh-CN"/>
        </w:rPr>
        <w:t xml:space="preserve">ctures of sidelink, concluded with </w:t>
      </w:r>
      <w:r w:rsidR="007E2656">
        <w:rPr>
          <w:lang w:val="en-US" w:eastAsia="zh-CN"/>
        </w:rPr>
        <w:t xml:space="preserve">the following </w:t>
      </w:r>
      <w:r>
        <w:rPr>
          <w:lang w:val="en-US" w:eastAsia="zh-CN"/>
        </w:rPr>
        <w:t>proposals</w:t>
      </w:r>
      <w:r w:rsidR="007E2656">
        <w:rPr>
          <w:lang w:val="en-US" w:eastAsia="zh-CN"/>
        </w:rPr>
        <w:t>:</w:t>
      </w:r>
    </w:p>
    <w:p w:rsidR="00E205BE" w:rsidRDefault="007E2656">
      <w:pPr>
        <w:spacing w:beforeLines="0" w:after="0" w:line="240" w:lineRule="auto"/>
        <w:rPr>
          <w:b/>
          <w:bCs/>
          <w:i/>
          <w:iCs/>
          <w:lang w:val="en-US" w:eastAsia="zh-CN"/>
        </w:rPr>
      </w:pPr>
      <w:r>
        <w:rPr>
          <w:rFonts w:hint="eastAsia"/>
          <w:b/>
          <w:bCs/>
          <w:i/>
          <w:iCs/>
          <w:lang w:val="en-US" w:eastAsia="zh-CN"/>
        </w:rPr>
        <w:t xml:space="preserve">Proposal </w:t>
      </w:r>
      <w:r>
        <w:rPr>
          <w:b/>
          <w:bCs/>
          <w:i/>
          <w:iCs/>
          <w:lang w:val="en-US" w:eastAsia="zh-CN"/>
        </w:rPr>
        <w:t>1</w:t>
      </w:r>
      <w:r w:rsidR="000874D3">
        <w:rPr>
          <w:rFonts w:hint="eastAsia"/>
          <w:b/>
          <w:bCs/>
          <w:i/>
          <w:iCs/>
          <w:lang w:val="en-US" w:eastAsia="zh-CN"/>
        </w:rPr>
        <w:t>: DFT-S-OFDM</w:t>
      </w:r>
      <w:r w:rsidR="000874D3">
        <w:rPr>
          <w:b/>
          <w:bCs/>
          <w:i/>
          <w:iCs/>
          <w:lang w:val="en-US" w:eastAsia="zh-CN"/>
        </w:rPr>
        <w:t xml:space="preserve"> on sidelink</w:t>
      </w:r>
      <w:r w:rsidR="000874D3">
        <w:rPr>
          <w:rFonts w:hint="eastAsia"/>
          <w:b/>
          <w:bCs/>
          <w:i/>
          <w:iCs/>
          <w:lang w:val="en-US" w:eastAsia="zh-CN"/>
        </w:rPr>
        <w:t xml:space="preserve"> is supported</w:t>
      </w:r>
      <w:r w:rsidR="004F4839">
        <w:rPr>
          <w:b/>
          <w:bCs/>
          <w:i/>
          <w:iCs/>
          <w:lang w:val="en-US" w:eastAsia="zh-CN"/>
        </w:rPr>
        <w:t>,</w:t>
      </w:r>
      <w:r w:rsidR="000874D3">
        <w:rPr>
          <w:rFonts w:hint="eastAsia"/>
          <w:b/>
          <w:bCs/>
          <w:i/>
          <w:iCs/>
          <w:lang w:val="en-US" w:eastAsia="zh-CN"/>
        </w:rPr>
        <w:t xml:space="preserve"> </w:t>
      </w:r>
      <w:r w:rsidR="000874D3">
        <w:rPr>
          <w:b/>
          <w:bCs/>
          <w:i/>
          <w:iCs/>
          <w:lang w:val="en-US" w:eastAsia="zh-CN"/>
        </w:rPr>
        <w:t>and</w:t>
      </w:r>
      <w:r>
        <w:rPr>
          <w:rFonts w:hint="eastAsia"/>
          <w:b/>
          <w:bCs/>
          <w:i/>
          <w:iCs/>
          <w:lang w:val="en-US" w:eastAsia="zh-CN"/>
        </w:rPr>
        <w:t xml:space="preserve"> configured or pre-configured per carrier.</w:t>
      </w:r>
    </w:p>
    <w:p w:rsidR="00E205BE" w:rsidRDefault="007E2656">
      <w:pPr>
        <w:spacing w:beforeLines="0" w:after="120" w:line="240" w:lineRule="auto"/>
        <w:jc w:val="both"/>
        <w:rPr>
          <w:b/>
          <w:bCs/>
          <w:i/>
          <w:iCs/>
          <w:lang w:val="en-US" w:eastAsia="zh-CN"/>
        </w:rPr>
      </w:pPr>
      <w:r>
        <w:rPr>
          <w:b/>
          <w:i/>
          <w:lang w:val="en-US" w:eastAsia="zh-CN"/>
        </w:rPr>
        <w:t xml:space="preserve">Proposal </w:t>
      </w:r>
      <w:r>
        <w:rPr>
          <w:rFonts w:hint="eastAsia"/>
          <w:b/>
          <w:i/>
          <w:lang w:val="en-US" w:eastAsia="zh-CN"/>
        </w:rPr>
        <w:t>2</w:t>
      </w:r>
      <w:r>
        <w:rPr>
          <w:b/>
          <w:i/>
          <w:lang w:val="en-US" w:eastAsia="zh-CN"/>
        </w:rPr>
        <w:t>: The time resources for NR sidelink can be configured from both UL (U) symbols and flexible (F) symbols.</w:t>
      </w:r>
    </w:p>
    <w:p w:rsidR="001C4EBB" w:rsidRDefault="001C4EBB" w:rsidP="001C4EBB">
      <w:pPr>
        <w:spacing w:beforeLines="0" w:after="120" w:line="240" w:lineRule="auto"/>
        <w:jc w:val="both"/>
        <w:rPr>
          <w:b/>
          <w:i/>
          <w:lang w:val="en-US" w:eastAsia="zh-CN"/>
        </w:rPr>
      </w:pPr>
      <w:r>
        <w:rPr>
          <w:rFonts w:hint="eastAsia"/>
          <w:b/>
          <w:i/>
          <w:lang w:val="en-US" w:eastAsia="zh-CN"/>
        </w:rPr>
        <w:t xml:space="preserve">Proposal 3:  </w:t>
      </w:r>
      <w:r>
        <w:rPr>
          <w:b/>
          <w:i/>
          <w:lang w:val="en-US" w:eastAsia="zh-CN"/>
        </w:rPr>
        <w:t>One</w:t>
      </w:r>
      <w:r>
        <w:rPr>
          <w:rFonts w:hint="eastAsia"/>
          <w:b/>
          <w:i/>
          <w:lang w:val="en-US" w:eastAsia="zh-CN"/>
        </w:rPr>
        <w:t xml:space="preserve"> PSCCH resource</w:t>
      </w:r>
      <w:r>
        <w:rPr>
          <w:b/>
          <w:i/>
          <w:lang w:val="en-US" w:eastAsia="zh-CN"/>
        </w:rPr>
        <w:t xml:space="preserve"> unit is defined as a block of time-frequency resource</w:t>
      </w:r>
      <w:r>
        <w:rPr>
          <w:rFonts w:hint="eastAsia"/>
          <w:b/>
          <w:i/>
          <w:lang w:val="en-US" w:eastAsia="zh-CN"/>
        </w:rPr>
        <w:t>s across l</w:t>
      </w:r>
      <w:r>
        <w:rPr>
          <w:rFonts w:hint="eastAsia"/>
          <w:b/>
          <w:i/>
          <w:vertAlign w:val="subscript"/>
          <w:lang w:val="en-US" w:eastAsia="zh-CN"/>
        </w:rPr>
        <w:t>0</w:t>
      </w:r>
      <w:r>
        <w:rPr>
          <w:rFonts w:hint="eastAsia"/>
          <w:b/>
          <w:i/>
          <w:lang w:val="en-US" w:eastAsia="zh-CN"/>
        </w:rPr>
        <w:t xml:space="preserve"> symbols and k</w:t>
      </w:r>
      <w:r>
        <w:rPr>
          <w:rFonts w:hint="eastAsia"/>
          <w:b/>
          <w:i/>
          <w:vertAlign w:val="subscript"/>
          <w:lang w:val="en-US" w:eastAsia="zh-CN"/>
        </w:rPr>
        <w:t>0</w:t>
      </w:r>
      <w:r>
        <w:rPr>
          <w:rFonts w:hint="eastAsia"/>
          <w:b/>
          <w:i/>
          <w:lang w:val="en-US" w:eastAsia="zh-CN"/>
        </w:rPr>
        <w:t xml:space="preserve"> RBs</w:t>
      </w:r>
      <w:r>
        <w:rPr>
          <w:b/>
          <w:i/>
          <w:lang w:val="en-US" w:eastAsia="zh-CN"/>
        </w:rPr>
        <w:t xml:space="preserve">, where both </w:t>
      </w:r>
      <w:r>
        <w:rPr>
          <w:rFonts w:hint="eastAsia"/>
          <w:b/>
          <w:i/>
          <w:lang w:val="en-US" w:eastAsia="zh-CN"/>
        </w:rPr>
        <w:t>l</w:t>
      </w:r>
      <w:r>
        <w:rPr>
          <w:rFonts w:hint="eastAsia"/>
          <w:b/>
          <w:i/>
          <w:vertAlign w:val="subscript"/>
          <w:lang w:val="en-US" w:eastAsia="zh-CN"/>
        </w:rPr>
        <w:t>0</w:t>
      </w:r>
      <w:r>
        <w:rPr>
          <w:rFonts w:hint="eastAsia"/>
          <w:b/>
          <w:i/>
          <w:lang w:val="en-US" w:eastAsia="zh-CN"/>
        </w:rPr>
        <w:t xml:space="preserve"> and k</w:t>
      </w:r>
      <w:r>
        <w:rPr>
          <w:rFonts w:hint="eastAsia"/>
          <w:b/>
          <w:i/>
          <w:vertAlign w:val="subscript"/>
          <w:lang w:val="en-US" w:eastAsia="zh-CN"/>
        </w:rPr>
        <w:t>0</w:t>
      </w:r>
      <w:r>
        <w:rPr>
          <w:rFonts w:hint="eastAsia"/>
          <w:b/>
          <w:i/>
          <w:lang w:val="en-US" w:eastAsia="zh-CN"/>
        </w:rPr>
        <w:t xml:space="preserve"> are fixed numbers. </w:t>
      </w:r>
    </w:p>
    <w:p w:rsidR="00E205BE" w:rsidRDefault="007E2656">
      <w:pPr>
        <w:spacing w:beforeLines="0" w:after="120" w:line="240" w:lineRule="auto"/>
        <w:jc w:val="both"/>
        <w:rPr>
          <w:b/>
          <w:i/>
          <w:lang w:val="en-US" w:eastAsia="zh-CN"/>
        </w:rPr>
      </w:pPr>
      <w:r>
        <w:rPr>
          <w:rFonts w:hint="eastAsia"/>
          <w:b/>
          <w:i/>
          <w:lang w:val="en-US" w:eastAsia="zh-CN"/>
        </w:rPr>
        <w:t>Proposal 4:  Option 1B should also be studied for PSCCH and PSSCH multiplexing.</w:t>
      </w:r>
    </w:p>
    <w:p w:rsidR="00E205BE" w:rsidRDefault="007E2656">
      <w:pPr>
        <w:spacing w:beforeLines="0" w:after="120" w:line="240" w:lineRule="auto"/>
        <w:jc w:val="both"/>
        <w:rPr>
          <w:b/>
          <w:i/>
          <w:lang w:val="en-US" w:eastAsia="zh-CN"/>
        </w:rPr>
      </w:pPr>
      <w:r>
        <w:rPr>
          <w:rFonts w:hint="eastAsia"/>
          <w:b/>
          <w:i/>
          <w:lang w:val="en-US" w:eastAsia="zh-CN"/>
        </w:rPr>
        <w:t>Proposal</w:t>
      </w:r>
      <w:r w:rsidR="004F4839">
        <w:rPr>
          <w:b/>
          <w:i/>
          <w:lang w:val="en-US" w:eastAsia="zh-CN"/>
        </w:rPr>
        <w:t xml:space="preserve"> </w:t>
      </w:r>
      <w:r>
        <w:rPr>
          <w:rFonts w:hint="eastAsia"/>
          <w:b/>
          <w:i/>
          <w:lang w:val="en-US" w:eastAsia="zh-CN"/>
        </w:rPr>
        <w:t xml:space="preserve">5: For </w:t>
      </w:r>
      <w:r w:rsidR="004F4839">
        <w:rPr>
          <w:rFonts w:hint="eastAsia"/>
          <w:b/>
          <w:i/>
          <w:lang w:val="en-US" w:eastAsia="zh-CN"/>
        </w:rPr>
        <w:t xml:space="preserve">PSCCH/PSSCH </w:t>
      </w:r>
      <w:r w:rsidR="004F4839">
        <w:rPr>
          <w:b/>
          <w:i/>
          <w:lang w:val="en-US" w:eastAsia="zh-CN"/>
        </w:rPr>
        <w:t>multiplexing</w:t>
      </w:r>
      <w:r w:rsidR="004F4839">
        <w:rPr>
          <w:rFonts w:hint="eastAsia"/>
          <w:b/>
          <w:i/>
          <w:lang w:val="en-US" w:eastAsia="zh-CN"/>
        </w:rPr>
        <w:t xml:space="preserve"> </w:t>
      </w:r>
      <w:r>
        <w:rPr>
          <w:rFonts w:hint="eastAsia"/>
          <w:b/>
          <w:i/>
          <w:lang w:val="en-US" w:eastAsia="zh-CN"/>
        </w:rPr>
        <w:t>option 3, PSCCH and PSSCH should start on the first symbol assigned for sidelink within a slot.</w:t>
      </w:r>
    </w:p>
    <w:p w:rsidR="00E205BE" w:rsidRDefault="007E2656">
      <w:pPr>
        <w:spacing w:beforeLines="0" w:after="120" w:line="240" w:lineRule="auto"/>
        <w:jc w:val="both"/>
        <w:rPr>
          <w:b/>
          <w:i/>
          <w:lang w:val="en-US" w:eastAsia="zh-CN"/>
        </w:rPr>
      </w:pPr>
      <w:r>
        <w:rPr>
          <w:rFonts w:hint="eastAsia"/>
          <w:b/>
          <w:i/>
          <w:lang w:val="en-US" w:eastAsia="zh-CN"/>
        </w:rPr>
        <w:t>Proposal</w:t>
      </w:r>
      <w:r w:rsidR="004F4839">
        <w:rPr>
          <w:b/>
          <w:i/>
          <w:lang w:val="en-US" w:eastAsia="zh-CN"/>
        </w:rPr>
        <w:t xml:space="preserve"> </w:t>
      </w:r>
      <w:r>
        <w:rPr>
          <w:rFonts w:hint="eastAsia"/>
          <w:b/>
          <w:i/>
          <w:lang w:val="en-US" w:eastAsia="zh-CN"/>
        </w:rPr>
        <w:t>6: Confirm the WA: no transient period is in need between symbols containing PSCCH and symbols not containing PSCCH of option 3.</w:t>
      </w:r>
    </w:p>
    <w:p w:rsidR="001C4EBB" w:rsidRDefault="001C4EBB" w:rsidP="001C4EBB">
      <w:pPr>
        <w:spacing w:beforeLines="0" w:after="120" w:line="240" w:lineRule="auto"/>
        <w:jc w:val="both"/>
        <w:rPr>
          <w:b/>
          <w:i/>
          <w:lang w:val="en-US" w:eastAsia="zh-CN"/>
        </w:rPr>
      </w:pPr>
      <w:r>
        <w:rPr>
          <w:rFonts w:hint="eastAsia"/>
          <w:b/>
          <w:i/>
          <w:lang w:val="en-US" w:eastAsia="zh-CN"/>
        </w:rPr>
        <w:t>Proposal</w:t>
      </w:r>
      <w:r w:rsidR="004F4839">
        <w:rPr>
          <w:b/>
          <w:i/>
          <w:lang w:val="en-US" w:eastAsia="zh-CN"/>
        </w:rPr>
        <w:t xml:space="preserve"> </w:t>
      </w:r>
      <w:r>
        <w:rPr>
          <w:rFonts w:hint="eastAsia"/>
          <w:b/>
          <w:i/>
          <w:lang w:val="en-US" w:eastAsia="zh-CN"/>
        </w:rPr>
        <w:t xml:space="preserve">7:  </w:t>
      </w:r>
      <w:r>
        <w:rPr>
          <w:b/>
          <w:i/>
          <w:lang w:val="en-US" w:eastAsia="zh-CN"/>
        </w:rPr>
        <w:t>In</w:t>
      </w:r>
      <w:r>
        <w:rPr>
          <w:rFonts w:hint="eastAsia"/>
          <w:b/>
          <w:i/>
          <w:lang w:val="en-US" w:eastAsia="zh-CN"/>
        </w:rPr>
        <w:t xml:space="preserve"> PSCCH/PSSCH </w:t>
      </w:r>
      <w:r>
        <w:rPr>
          <w:b/>
          <w:i/>
          <w:lang w:val="en-US" w:eastAsia="zh-CN"/>
        </w:rPr>
        <w:t>multiplexing</w:t>
      </w:r>
      <w:r>
        <w:rPr>
          <w:rFonts w:hint="eastAsia"/>
          <w:b/>
          <w:i/>
          <w:lang w:val="en-US" w:eastAsia="zh-CN"/>
        </w:rPr>
        <w:t xml:space="preserve"> option 3, </w:t>
      </w:r>
      <w:r>
        <w:rPr>
          <w:b/>
          <w:i/>
          <w:lang w:val="en-US" w:eastAsia="zh-CN"/>
        </w:rPr>
        <w:t xml:space="preserve">the RB’s of </w:t>
      </w:r>
      <w:r>
        <w:rPr>
          <w:rFonts w:hint="eastAsia"/>
          <w:b/>
          <w:i/>
          <w:lang w:val="en-US" w:eastAsia="zh-CN"/>
        </w:rPr>
        <w:t xml:space="preserve">PSCCH </w:t>
      </w:r>
      <w:r>
        <w:rPr>
          <w:b/>
          <w:i/>
          <w:lang w:val="en-US" w:eastAsia="zh-CN"/>
        </w:rPr>
        <w:t>is contained inside RB’s of</w:t>
      </w:r>
      <w:r>
        <w:rPr>
          <w:rFonts w:hint="eastAsia"/>
          <w:b/>
          <w:i/>
          <w:lang w:val="en-US" w:eastAsia="zh-CN"/>
        </w:rPr>
        <w:t xml:space="preserve"> PSSCH</w:t>
      </w:r>
      <w:r>
        <w:rPr>
          <w:b/>
          <w:i/>
          <w:lang w:val="en-US" w:eastAsia="zh-CN"/>
        </w:rPr>
        <w:t>. Further,</w:t>
      </w:r>
    </w:p>
    <w:p w:rsidR="001C4EBB" w:rsidRDefault="001C4EBB" w:rsidP="001C4EBB">
      <w:pPr>
        <w:spacing w:beforeLines="0" w:after="120" w:line="240" w:lineRule="auto"/>
        <w:ind w:left="360"/>
        <w:jc w:val="both"/>
        <w:rPr>
          <w:b/>
          <w:i/>
          <w:lang w:val="en-US" w:eastAsia="zh-CN"/>
        </w:rPr>
      </w:pPr>
      <w:r>
        <w:rPr>
          <w:rFonts w:hint="eastAsia"/>
          <w:b/>
          <w:i/>
          <w:lang w:val="en-US" w:eastAsia="zh-CN"/>
        </w:rPr>
        <w:t xml:space="preserve">- Case 1:  </w:t>
      </w:r>
      <w:r>
        <w:rPr>
          <w:b/>
          <w:i/>
          <w:lang w:val="en-US" w:eastAsia="zh-CN"/>
        </w:rPr>
        <w:t>The</w:t>
      </w:r>
      <w:r>
        <w:rPr>
          <w:rFonts w:hint="eastAsia"/>
          <w:b/>
          <w:i/>
          <w:lang w:val="en-US" w:eastAsia="zh-CN"/>
        </w:rPr>
        <w:t xml:space="preserve"> start</w:t>
      </w:r>
      <w:r>
        <w:rPr>
          <w:b/>
          <w:i/>
          <w:lang w:val="en-US" w:eastAsia="zh-CN"/>
        </w:rPr>
        <w:t>ing</w:t>
      </w:r>
      <w:r>
        <w:rPr>
          <w:rFonts w:hint="eastAsia"/>
          <w:b/>
          <w:i/>
          <w:lang w:val="en-US" w:eastAsia="zh-CN"/>
        </w:rPr>
        <w:t xml:space="preserve"> RB</w:t>
      </w:r>
      <w:r>
        <w:rPr>
          <w:b/>
          <w:i/>
          <w:lang w:val="en-US" w:eastAsia="zh-CN"/>
        </w:rPr>
        <w:t xml:space="preserve"> indices of the both channel</w:t>
      </w:r>
      <w:r w:rsidR="004F4839">
        <w:rPr>
          <w:b/>
          <w:i/>
          <w:lang w:val="en-US" w:eastAsia="zh-CN"/>
        </w:rPr>
        <w:t>s</w:t>
      </w:r>
      <w:r>
        <w:rPr>
          <w:b/>
          <w:i/>
          <w:lang w:val="en-US" w:eastAsia="zh-CN"/>
        </w:rPr>
        <w:t xml:space="preserve"> have to be the same.</w:t>
      </w:r>
    </w:p>
    <w:p w:rsidR="001C4EBB" w:rsidRDefault="001C4EBB" w:rsidP="001C4EBB">
      <w:pPr>
        <w:spacing w:beforeLines="0" w:after="120" w:line="240" w:lineRule="auto"/>
        <w:ind w:left="360"/>
        <w:jc w:val="both"/>
        <w:rPr>
          <w:b/>
          <w:i/>
          <w:lang w:val="en-US" w:eastAsia="zh-CN"/>
        </w:rPr>
      </w:pPr>
      <w:r>
        <w:rPr>
          <w:rFonts w:hint="eastAsia"/>
          <w:b/>
          <w:i/>
          <w:lang w:val="en-US" w:eastAsia="zh-CN"/>
        </w:rPr>
        <w:t xml:space="preserve">- Case 2:  </w:t>
      </w:r>
      <w:r>
        <w:rPr>
          <w:b/>
          <w:i/>
          <w:lang w:val="en-US" w:eastAsia="zh-CN"/>
        </w:rPr>
        <w:t>The</w:t>
      </w:r>
      <w:r>
        <w:rPr>
          <w:rFonts w:hint="eastAsia"/>
          <w:b/>
          <w:i/>
          <w:lang w:val="en-US" w:eastAsia="zh-CN"/>
        </w:rPr>
        <w:t xml:space="preserve"> start</w:t>
      </w:r>
      <w:r>
        <w:rPr>
          <w:b/>
          <w:i/>
          <w:lang w:val="en-US" w:eastAsia="zh-CN"/>
        </w:rPr>
        <w:t>ing</w:t>
      </w:r>
      <w:r>
        <w:rPr>
          <w:rFonts w:hint="eastAsia"/>
          <w:b/>
          <w:i/>
          <w:lang w:val="en-US" w:eastAsia="zh-CN"/>
        </w:rPr>
        <w:t xml:space="preserve"> RB</w:t>
      </w:r>
      <w:r>
        <w:rPr>
          <w:b/>
          <w:i/>
          <w:lang w:val="en-US" w:eastAsia="zh-CN"/>
        </w:rPr>
        <w:t xml:space="preserve"> indices of the both channel</w:t>
      </w:r>
      <w:r w:rsidR="004F4839">
        <w:rPr>
          <w:b/>
          <w:i/>
          <w:lang w:val="en-US" w:eastAsia="zh-CN"/>
        </w:rPr>
        <w:t>s</w:t>
      </w:r>
      <w:r>
        <w:rPr>
          <w:b/>
          <w:i/>
          <w:lang w:val="en-US" w:eastAsia="zh-CN"/>
        </w:rPr>
        <w:t xml:space="preserve"> can be different.</w:t>
      </w:r>
    </w:p>
    <w:p w:rsidR="00E205BE" w:rsidRDefault="007E2656">
      <w:pPr>
        <w:spacing w:beforeLines="0" w:after="120" w:line="240" w:lineRule="auto"/>
        <w:jc w:val="both"/>
        <w:rPr>
          <w:b/>
          <w:i/>
          <w:lang w:val="en-US" w:eastAsia="zh-CN"/>
        </w:rPr>
      </w:pPr>
      <w:r>
        <w:rPr>
          <w:rFonts w:hint="eastAsia"/>
          <w:b/>
          <w:i/>
          <w:lang w:val="en-US" w:eastAsia="zh-CN"/>
        </w:rPr>
        <w:t>Proposal 8:  For option 1B, PSCCH should be multiplexed with PSSCH on different symbols within one slot.</w:t>
      </w:r>
    </w:p>
    <w:p w:rsidR="00E205BE" w:rsidRDefault="007E2656">
      <w:pPr>
        <w:spacing w:beforeLines="0" w:after="120" w:line="240" w:lineRule="auto"/>
        <w:jc w:val="both"/>
        <w:rPr>
          <w:b/>
          <w:i/>
          <w:lang w:val="en-US" w:eastAsia="zh-CN"/>
        </w:rPr>
      </w:pPr>
      <w:r>
        <w:rPr>
          <w:rFonts w:hint="eastAsia"/>
          <w:b/>
          <w:i/>
          <w:lang w:val="en-US" w:eastAsia="zh-CN"/>
        </w:rPr>
        <w:t>Proposal 9:  A common sidelink resource pool configuration scheme should be defined for both option 1B and option 3.</w:t>
      </w:r>
    </w:p>
    <w:p w:rsidR="00E205BE" w:rsidRDefault="007E2656">
      <w:pPr>
        <w:spacing w:beforeLines="0" w:after="120" w:line="240" w:lineRule="auto"/>
        <w:jc w:val="both"/>
        <w:rPr>
          <w:b/>
          <w:i/>
          <w:lang w:val="en-US" w:eastAsia="zh-CN"/>
        </w:rPr>
      </w:pPr>
      <w:r>
        <w:rPr>
          <w:rFonts w:hint="eastAsia"/>
          <w:b/>
          <w:i/>
          <w:lang w:val="en-US" w:eastAsia="zh-CN"/>
        </w:rPr>
        <w:t xml:space="preserve">Proposal 10: </w:t>
      </w:r>
      <w:r>
        <w:rPr>
          <w:b/>
          <w:i/>
          <w:lang w:val="en-US" w:eastAsia="zh-CN"/>
        </w:rPr>
        <w:t>Multiple</w:t>
      </w:r>
      <w:r>
        <w:rPr>
          <w:rFonts w:hint="eastAsia"/>
          <w:b/>
          <w:i/>
          <w:lang w:val="en-US" w:eastAsia="zh-CN"/>
        </w:rPr>
        <w:t xml:space="preserve"> resource pools can be configured within a BWP.</w:t>
      </w:r>
    </w:p>
    <w:p w:rsidR="00E205BE" w:rsidRDefault="007E2656">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E205BE" w:rsidRDefault="007E2656">
      <w:pPr>
        <w:pStyle w:val="References"/>
        <w:spacing w:before="156"/>
        <w:rPr>
          <w:sz w:val="21"/>
          <w:szCs w:val="20"/>
          <w:lang w:eastAsia="zh-CN"/>
        </w:rPr>
      </w:pPr>
      <w:bookmarkStart w:id="4" w:name="_Ref30225"/>
      <w:bookmarkEnd w:id="0"/>
      <w:bookmarkEnd w:id="2"/>
      <w:bookmarkEnd w:id="3"/>
      <w:r>
        <w:rPr>
          <w:rFonts w:hint="eastAsia"/>
          <w:szCs w:val="20"/>
          <w:lang w:eastAsia="zh-CN"/>
        </w:rPr>
        <w:t>Cha</w:t>
      </w:r>
      <w:r>
        <w:rPr>
          <w:rFonts w:hint="eastAsia"/>
          <w:sz w:val="21"/>
          <w:szCs w:val="20"/>
          <w:lang w:eastAsia="zh-CN"/>
        </w:rPr>
        <w:t>irman's Notes RAN1 #95.</w:t>
      </w:r>
      <w:bookmarkEnd w:id="4"/>
    </w:p>
    <w:p w:rsidR="00E205BE" w:rsidRDefault="00E205BE">
      <w:pPr>
        <w:pStyle w:val="References"/>
        <w:numPr>
          <w:ilvl w:val="0"/>
          <w:numId w:val="0"/>
        </w:numPr>
        <w:spacing w:before="156"/>
        <w:ind w:left="360"/>
        <w:rPr>
          <w:lang w:eastAsia="zh-CN"/>
        </w:rPr>
      </w:pPr>
    </w:p>
    <w:sectPr w:rsidR="00E205BE" w:rsidSect="003E119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480" w:rsidRDefault="00860480">
      <w:pPr>
        <w:spacing w:before="120" w:after="0" w:line="240" w:lineRule="auto"/>
      </w:pPr>
      <w:r>
        <w:separator/>
      </w:r>
    </w:p>
  </w:endnote>
  <w:endnote w:type="continuationSeparator" w:id="1">
    <w:p w:rsidR="00860480" w:rsidRDefault="00860480">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KaiTi_GB2312">
    <w:altName w:val="宋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860480">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3989"/>
    </w:sdtPr>
    <w:sdtContent>
      <w:p w:rsidR="00860480" w:rsidRDefault="00860480">
        <w:pPr>
          <w:pStyle w:val="Footer"/>
          <w:spacing w:before="120"/>
        </w:pPr>
        <w:fldSimple w:instr=" PAGE   \* MERGEFORMAT ">
          <w:r w:rsidR="0059015D">
            <w:rPr>
              <w:noProof/>
            </w:rPr>
            <w:t>8</w:t>
          </w:r>
        </w:fldSimple>
      </w:p>
    </w:sdtContent>
  </w:sdt>
  <w:p w:rsidR="00860480" w:rsidRDefault="00860480">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860480">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480" w:rsidRDefault="00860480">
      <w:pPr>
        <w:spacing w:before="120" w:after="0" w:line="240" w:lineRule="auto"/>
      </w:pPr>
      <w:r>
        <w:separator/>
      </w:r>
    </w:p>
  </w:footnote>
  <w:footnote w:type="continuationSeparator" w:id="1">
    <w:p w:rsidR="00860480" w:rsidRDefault="00860480">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860480">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860480">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480" w:rsidRDefault="00860480">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841EF7"/>
    <w:multiLevelType w:val="multilevel"/>
    <w:tmpl w:val="41841E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55C4115C"/>
    <w:multiLevelType w:val="multilevel"/>
    <w:tmpl w:val="55C411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10">
    <w:nsid w:val="5BA1A6A5"/>
    <w:multiLevelType w:val="singleLevel"/>
    <w:tmpl w:val="5BA1A6A5"/>
    <w:lvl w:ilvl="0">
      <w:start w:val="1"/>
      <w:numFmt w:val="bullet"/>
      <w:pStyle w:val="YJ-0"/>
      <w:lvlText w:val="‒"/>
      <w:lvlJc w:val="left"/>
      <w:pPr>
        <w:ind w:left="420" w:hanging="420"/>
      </w:pPr>
      <w:rPr>
        <w:rFonts w:ascii="Arial" w:hAnsi="Arial" w:cs="Arial" w:hint="default"/>
      </w:rPr>
    </w:lvl>
  </w:abstractNum>
  <w:abstractNum w:abstractNumId="11">
    <w:nsid w:val="5BA1A6B0"/>
    <w:multiLevelType w:val="singleLevel"/>
    <w:tmpl w:val="5BA1A6B0"/>
    <w:lvl w:ilvl="0">
      <w:start w:val="1"/>
      <w:numFmt w:val="bullet"/>
      <w:pStyle w:val="YJ-1"/>
      <w:lvlText w:val="•"/>
      <w:lvlJc w:val="left"/>
      <w:pPr>
        <w:ind w:left="420" w:hanging="420"/>
      </w:pPr>
      <w:rPr>
        <w:rFonts w:ascii="Arial" w:hAnsi="Arial" w:cs="Arial" w:hint="default"/>
      </w:rPr>
    </w:lvl>
  </w:abstractNum>
  <w:abstractNum w:abstractNumId="12">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CB9361C"/>
    <w:multiLevelType w:val="multilevel"/>
    <w:tmpl w:val="6CB93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FC18FFE"/>
    <w:multiLevelType w:val="singleLevel"/>
    <w:tmpl w:val="6FC18FFE"/>
    <w:lvl w:ilvl="0">
      <w:start w:val="1"/>
      <w:numFmt w:val="bullet"/>
      <w:lvlText w:val="─"/>
      <w:lvlJc w:val="left"/>
      <w:pPr>
        <w:ind w:left="420" w:hanging="420"/>
      </w:pPr>
      <w:rPr>
        <w:rFonts w:ascii="Arial" w:hAnsi="Arial" w:cs="Arial" w:hint="default"/>
      </w:rPr>
    </w:lvl>
  </w:abstractNum>
  <w:abstractNum w:abstractNumId="1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2"/>
  </w:num>
  <w:num w:numId="4">
    <w:abstractNumId w:val="9"/>
  </w:num>
  <w:num w:numId="5">
    <w:abstractNumId w:val="10"/>
  </w:num>
  <w:num w:numId="6">
    <w:abstractNumId w:val="11"/>
  </w:num>
  <w:num w:numId="7">
    <w:abstractNumId w:val="5"/>
  </w:num>
  <w:num w:numId="8">
    <w:abstractNumId w:val="6"/>
  </w:num>
  <w:num w:numId="9">
    <w:abstractNumId w:val="1"/>
  </w:num>
  <w:num w:numId="10">
    <w:abstractNumId w:val="17"/>
  </w:num>
  <w:num w:numId="11">
    <w:abstractNumId w:val="7"/>
  </w:num>
  <w:num w:numId="12">
    <w:abstractNumId w:val="3"/>
  </w:num>
  <w:num w:numId="13">
    <w:abstractNumId w:val="13"/>
  </w:num>
  <w:num w:numId="14">
    <w:abstractNumId w:val="4"/>
  </w:num>
  <w:num w:numId="15">
    <w:abstractNumId w:val="15"/>
  </w:num>
  <w:num w:numId="16">
    <w:abstractNumId w:val="8"/>
  </w:num>
  <w:num w:numId="17">
    <w:abstractNumId w:val="14"/>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doNotExpandShiftReturn/>
    <w:useFELayout/>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C31"/>
    <w:rsid w:val="00022E4A"/>
    <w:rsid w:val="00022F98"/>
    <w:rsid w:val="000238E2"/>
    <w:rsid w:val="00023930"/>
    <w:rsid w:val="00023D85"/>
    <w:rsid w:val="00023E16"/>
    <w:rsid w:val="00023E5C"/>
    <w:rsid w:val="00023EBE"/>
    <w:rsid w:val="00023F2A"/>
    <w:rsid w:val="00024172"/>
    <w:rsid w:val="0002434E"/>
    <w:rsid w:val="000243E5"/>
    <w:rsid w:val="00024600"/>
    <w:rsid w:val="00024668"/>
    <w:rsid w:val="000251AA"/>
    <w:rsid w:val="0002537A"/>
    <w:rsid w:val="00025434"/>
    <w:rsid w:val="000258D1"/>
    <w:rsid w:val="00025BAB"/>
    <w:rsid w:val="00025EEA"/>
    <w:rsid w:val="00026436"/>
    <w:rsid w:val="0002747B"/>
    <w:rsid w:val="00027483"/>
    <w:rsid w:val="000279E0"/>
    <w:rsid w:val="00027C35"/>
    <w:rsid w:val="00027D48"/>
    <w:rsid w:val="000309CA"/>
    <w:rsid w:val="00031567"/>
    <w:rsid w:val="000317DB"/>
    <w:rsid w:val="000321D7"/>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B2"/>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1A1"/>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874D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260"/>
    <w:rsid w:val="000F446E"/>
    <w:rsid w:val="000F4F22"/>
    <w:rsid w:val="000F5047"/>
    <w:rsid w:val="000F569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2BE1"/>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4EBB"/>
    <w:rsid w:val="001C530B"/>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53"/>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55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948"/>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3C78"/>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781"/>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19B"/>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0F90"/>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AB3"/>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65E"/>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839"/>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15D"/>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7F0"/>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97CE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0D7A"/>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58"/>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094"/>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0BE7"/>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3B91"/>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56"/>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BF"/>
    <w:rsid w:val="007F0CE2"/>
    <w:rsid w:val="007F0E6B"/>
    <w:rsid w:val="007F0F5C"/>
    <w:rsid w:val="007F11E8"/>
    <w:rsid w:val="007F12FC"/>
    <w:rsid w:val="007F1803"/>
    <w:rsid w:val="007F244E"/>
    <w:rsid w:val="007F262C"/>
    <w:rsid w:val="007F26B2"/>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480"/>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5DCA"/>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864"/>
    <w:rsid w:val="00967BBC"/>
    <w:rsid w:val="00970072"/>
    <w:rsid w:val="00970137"/>
    <w:rsid w:val="009703F4"/>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6F78"/>
    <w:rsid w:val="009A722D"/>
    <w:rsid w:val="009A7356"/>
    <w:rsid w:val="009B06F4"/>
    <w:rsid w:val="009B0B1E"/>
    <w:rsid w:val="009B1271"/>
    <w:rsid w:val="009B14C0"/>
    <w:rsid w:val="009B20EA"/>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3D"/>
    <w:rsid w:val="009E2153"/>
    <w:rsid w:val="009E2474"/>
    <w:rsid w:val="009E2A13"/>
    <w:rsid w:val="009E32FC"/>
    <w:rsid w:val="009E35A0"/>
    <w:rsid w:val="009E364B"/>
    <w:rsid w:val="009E40F2"/>
    <w:rsid w:val="009E4576"/>
    <w:rsid w:val="009E461C"/>
    <w:rsid w:val="009E477F"/>
    <w:rsid w:val="009E49D0"/>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4FD9"/>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326"/>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6A1E"/>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00"/>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40"/>
    <w:rsid w:val="00BE5373"/>
    <w:rsid w:val="00BE5C48"/>
    <w:rsid w:val="00BE5E26"/>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9EA"/>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082"/>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5AC"/>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3ED2"/>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5BE"/>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4F7B"/>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6B00"/>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85D"/>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8F0"/>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2FF"/>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334F1"/>
    <w:rsid w:val="010E1FC4"/>
    <w:rsid w:val="012A2227"/>
    <w:rsid w:val="012D6CE4"/>
    <w:rsid w:val="01350803"/>
    <w:rsid w:val="013B29D3"/>
    <w:rsid w:val="01444FEA"/>
    <w:rsid w:val="015374DD"/>
    <w:rsid w:val="01627001"/>
    <w:rsid w:val="016B2067"/>
    <w:rsid w:val="016D6DEA"/>
    <w:rsid w:val="016F7638"/>
    <w:rsid w:val="017579D6"/>
    <w:rsid w:val="01776A93"/>
    <w:rsid w:val="018E10D6"/>
    <w:rsid w:val="01944AFA"/>
    <w:rsid w:val="01946646"/>
    <w:rsid w:val="01A64BB4"/>
    <w:rsid w:val="01A816A3"/>
    <w:rsid w:val="01B02A0D"/>
    <w:rsid w:val="01B64E78"/>
    <w:rsid w:val="01EC0EE3"/>
    <w:rsid w:val="01F750F5"/>
    <w:rsid w:val="01F8231A"/>
    <w:rsid w:val="02001A58"/>
    <w:rsid w:val="02053522"/>
    <w:rsid w:val="020B049E"/>
    <w:rsid w:val="0233444D"/>
    <w:rsid w:val="02433F64"/>
    <w:rsid w:val="026D3D18"/>
    <w:rsid w:val="029743A7"/>
    <w:rsid w:val="02A741D7"/>
    <w:rsid w:val="02A855C0"/>
    <w:rsid w:val="02B54437"/>
    <w:rsid w:val="02C7443F"/>
    <w:rsid w:val="02CA059E"/>
    <w:rsid w:val="02D20B28"/>
    <w:rsid w:val="02E20413"/>
    <w:rsid w:val="03332179"/>
    <w:rsid w:val="03365E06"/>
    <w:rsid w:val="0343235C"/>
    <w:rsid w:val="0345414C"/>
    <w:rsid w:val="0347221A"/>
    <w:rsid w:val="037140DD"/>
    <w:rsid w:val="037B112F"/>
    <w:rsid w:val="038D2968"/>
    <w:rsid w:val="03AF03DE"/>
    <w:rsid w:val="03BE26C9"/>
    <w:rsid w:val="03BF526D"/>
    <w:rsid w:val="03C44ED1"/>
    <w:rsid w:val="03C92099"/>
    <w:rsid w:val="03CA708B"/>
    <w:rsid w:val="03D369EB"/>
    <w:rsid w:val="03D74F07"/>
    <w:rsid w:val="04090168"/>
    <w:rsid w:val="04102E65"/>
    <w:rsid w:val="041A009A"/>
    <w:rsid w:val="04234832"/>
    <w:rsid w:val="04283751"/>
    <w:rsid w:val="042A60B2"/>
    <w:rsid w:val="04567C1F"/>
    <w:rsid w:val="045857E4"/>
    <w:rsid w:val="04661675"/>
    <w:rsid w:val="046D21ED"/>
    <w:rsid w:val="046F7922"/>
    <w:rsid w:val="047C624E"/>
    <w:rsid w:val="047C6F51"/>
    <w:rsid w:val="049A3933"/>
    <w:rsid w:val="04B620B4"/>
    <w:rsid w:val="04BF0AEE"/>
    <w:rsid w:val="04D60EF7"/>
    <w:rsid w:val="04DC1AA6"/>
    <w:rsid w:val="04DD75E6"/>
    <w:rsid w:val="04E01C99"/>
    <w:rsid w:val="04F0192F"/>
    <w:rsid w:val="050C7C6E"/>
    <w:rsid w:val="052C56D1"/>
    <w:rsid w:val="05494F53"/>
    <w:rsid w:val="056156EA"/>
    <w:rsid w:val="0563123E"/>
    <w:rsid w:val="0574218A"/>
    <w:rsid w:val="05784018"/>
    <w:rsid w:val="0583643A"/>
    <w:rsid w:val="05941835"/>
    <w:rsid w:val="05B02798"/>
    <w:rsid w:val="05C624A5"/>
    <w:rsid w:val="05CA48F6"/>
    <w:rsid w:val="05CC0442"/>
    <w:rsid w:val="05DE664C"/>
    <w:rsid w:val="05E2417F"/>
    <w:rsid w:val="05E24843"/>
    <w:rsid w:val="06342B19"/>
    <w:rsid w:val="063927AB"/>
    <w:rsid w:val="06520EF1"/>
    <w:rsid w:val="065B24CE"/>
    <w:rsid w:val="065F42A3"/>
    <w:rsid w:val="0683156C"/>
    <w:rsid w:val="068F7F1B"/>
    <w:rsid w:val="0694397D"/>
    <w:rsid w:val="069C31D8"/>
    <w:rsid w:val="06A41EC0"/>
    <w:rsid w:val="06BB2007"/>
    <w:rsid w:val="06CE5852"/>
    <w:rsid w:val="06D450A7"/>
    <w:rsid w:val="06FF1E41"/>
    <w:rsid w:val="0717033B"/>
    <w:rsid w:val="0727577E"/>
    <w:rsid w:val="072C46EC"/>
    <w:rsid w:val="072F194A"/>
    <w:rsid w:val="073E09BB"/>
    <w:rsid w:val="0749456E"/>
    <w:rsid w:val="075413DB"/>
    <w:rsid w:val="07597F05"/>
    <w:rsid w:val="0765613D"/>
    <w:rsid w:val="0780628E"/>
    <w:rsid w:val="07837A87"/>
    <w:rsid w:val="078C4224"/>
    <w:rsid w:val="078E5D5D"/>
    <w:rsid w:val="07943636"/>
    <w:rsid w:val="07961044"/>
    <w:rsid w:val="07AB4765"/>
    <w:rsid w:val="07AB6540"/>
    <w:rsid w:val="07B62344"/>
    <w:rsid w:val="07BA4593"/>
    <w:rsid w:val="07BF18CB"/>
    <w:rsid w:val="07C4495F"/>
    <w:rsid w:val="07D15D52"/>
    <w:rsid w:val="07D552E4"/>
    <w:rsid w:val="07EB6592"/>
    <w:rsid w:val="08061B4B"/>
    <w:rsid w:val="08134467"/>
    <w:rsid w:val="08147EA1"/>
    <w:rsid w:val="081B2D42"/>
    <w:rsid w:val="082A1F64"/>
    <w:rsid w:val="08357885"/>
    <w:rsid w:val="0836442B"/>
    <w:rsid w:val="084000F8"/>
    <w:rsid w:val="0859709F"/>
    <w:rsid w:val="085C2D97"/>
    <w:rsid w:val="08791A8E"/>
    <w:rsid w:val="087E0959"/>
    <w:rsid w:val="087E694B"/>
    <w:rsid w:val="089D1CB1"/>
    <w:rsid w:val="08A83C37"/>
    <w:rsid w:val="08CB4871"/>
    <w:rsid w:val="08CB6B32"/>
    <w:rsid w:val="08D25A08"/>
    <w:rsid w:val="08D44A3A"/>
    <w:rsid w:val="08E454BA"/>
    <w:rsid w:val="08EF3328"/>
    <w:rsid w:val="0900690E"/>
    <w:rsid w:val="09087CB7"/>
    <w:rsid w:val="090C615F"/>
    <w:rsid w:val="0916110B"/>
    <w:rsid w:val="093B679A"/>
    <w:rsid w:val="09466596"/>
    <w:rsid w:val="096B1CCE"/>
    <w:rsid w:val="097821D7"/>
    <w:rsid w:val="097A7EEC"/>
    <w:rsid w:val="097E2653"/>
    <w:rsid w:val="09854F8E"/>
    <w:rsid w:val="0987052E"/>
    <w:rsid w:val="09943F4D"/>
    <w:rsid w:val="09A14927"/>
    <w:rsid w:val="09A655E8"/>
    <w:rsid w:val="09C7220B"/>
    <w:rsid w:val="09DE7176"/>
    <w:rsid w:val="09E24286"/>
    <w:rsid w:val="09ED70CE"/>
    <w:rsid w:val="09FA176B"/>
    <w:rsid w:val="0A395438"/>
    <w:rsid w:val="0A3F2951"/>
    <w:rsid w:val="0ABC02A0"/>
    <w:rsid w:val="0AF82EB9"/>
    <w:rsid w:val="0B002003"/>
    <w:rsid w:val="0B1C4F34"/>
    <w:rsid w:val="0B376227"/>
    <w:rsid w:val="0B4C7381"/>
    <w:rsid w:val="0B4E1A11"/>
    <w:rsid w:val="0B972F5B"/>
    <w:rsid w:val="0B9A2B4B"/>
    <w:rsid w:val="0BA743A5"/>
    <w:rsid w:val="0BCD7593"/>
    <w:rsid w:val="0BD33268"/>
    <w:rsid w:val="0C0737D0"/>
    <w:rsid w:val="0C106B81"/>
    <w:rsid w:val="0C1B5A17"/>
    <w:rsid w:val="0C581CAA"/>
    <w:rsid w:val="0C715259"/>
    <w:rsid w:val="0C9F3ED4"/>
    <w:rsid w:val="0CC1659D"/>
    <w:rsid w:val="0CC23F71"/>
    <w:rsid w:val="0CDA238E"/>
    <w:rsid w:val="0CF145CF"/>
    <w:rsid w:val="0CF57EC7"/>
    <w:rsid w:val="0D093129"/>
    <w:rsid w:val="0D142B81"/>
    <w:rsid w:val="0D1D7639"/>
    <w:rsid w:val="0D474A80"/>
    <w:rsid w:val="0D4C67AA"/>
    <w:rsid w:val="0D4E64EB"/>
    <w:rsid w:val="0D5649B1"/>
    <w:rsid w:val="0D61689C"/>
    <w:rsid w:val="0D66692E"/>
    <w:rsid w:val="0D6B599C"/>
    <w:rsid w:val="0D7E1F29"/>
    <w:rsid w:val="0D801A98"/>
    <w:rsid w:val="0D851F5D"/>
    <w:rsid w:val="0D8B6F0E"/>
    <w:rsid w:val="0D9F4356"/>
    <w:rsid w:val="0DA301DC"/>
    <w:rsid w:val="0DAD5F06"/>
    <w:rsid w:val="0DBD79A0"/>
    <w:rsid w:val="0DBE468D"/>
    <w:rsid w:val="0DC03D1B"/>
    <w:rsid w:val="0DCC6A2F"/>
    <w:rsid w:val="0DDF65F5"/>
    <w:rsid w:val="0DE542B8"/>
    <w:rsid w:val="0DEA6FF5"/>
    <w:rsid w:val="0DF36D70"/>
    <w:rsid w:val="0DFA41E3"/>
    <w:rsid w:val="0DFB2ECB"/>
    <w:rsid w:val="0DFF05ED"/>
    <w:rsid w:val="0E0964C8"/>
    <w:rsid w:val="0E2E3181"/>
    <w:rsid w:val="0E362469"/>
    <w:rsid w:val="0E3D58B4"/>
    <w:rsid w:val="0E432C99"/>
    <w:rsid w:val="0E6521D5"/>
    <w:rsid w:val="0E7255B7"/>
    <w:rsid w:val="0E78408B"/>
    <w:rsid w:val="0E797C2F"/>
    <w:rsid w:val="0E7A7604"/>
    <w:rsid w:val="0E7E1BC9"/>
    <w:rsid w:val="0E841293"/>
    <w:rsid w:val="0E8D43A2"/>
    <w:rsid w:val="0EAC4FDD"/>
    <w:rsid w:val="0EB06CD6"/>
    <w:rsid w:val="0EBE3511"/>
    <w:rsid w:val="0EBF5834"/>
    <w:rsid w:val="0EC17DC9"/>
    <w:rsid w:val="0EC53768"/>
    <w:rsid w:val="0EC8098D"/>
    <w:rsid w:val="0EE174AE"/>
    <w:rsid w:val="0F1A559C"/>
    <w:rsid w:val="0F1F6714"/>
    <w:rsid w:val="0F243EB4"/>
    <w:rsid w:val="0F2C5257"/>
    <w:rsid w:val="0F3754B1"/>
    <w:rsid w:val="0F6B6C5D"/>
    <w:rsid w:val="0F8B15E6"/>
    <w:rsid w:val="0F934C10"/>
    <w:rsid w:val="0FBB6844"/>
    <w:rsid w:val="0FD52D72"/>
    <w:rsid w:val="0FD628FD"/>
    <w:rsid w:val="0FDD2525"/>
    <w:rsid w:val="0FE400B1"/>
    <w:rsid w:val="0FE40F12"/>
    <w:rsid w:val="0FEF3520"/>
    <w:rsid w:val="0FEF4711"/>
    <w:rsid w:val="0FFE1D89"/>
    <w:rsid w:val="100E4DF5"/>
    <w:rsid w:val="10217523"/>
    <w:rsid w:val="10225471"/>
    <w:rsid w:val="10552857"/>
    <w:rsid w:val="10630235"/>
    <w:rsid w:val="106A02E8"/>
    <w:rsid w:val="10A536B5"/>
    <w:rsid w:val="10A71F71"/>
    <w:rsid w:val="10AC1FD6"/>
    <w:rsid w:val="10C00ED1"/>
    <w:rsid w:val="10E35003"/>
    <w:rsid w:val="10E401C3"/>
    <w:rsid w:val="10E417B7"/>
    <w:rsid w:val="10E56D9A"/>
    <w:rsid w:val="10F22F04"/>
    <w:rsid w:val="10FF52FC"/>
    <w:rsid w:val="110743B1"/>
    <w:rsid w:val="11135A39"/>
    <w:rsid w:val="11166F5B"/>
    <w:rsid w:val="111F16D3"/>
    <w:rsid w:val="1120246F"/>
    <w:rsid w:val="113223E5"/>
    <w:rsid w:val="11416844"/>
    <w:rsid w:val="11821FBD"/>
    <w:rsid w:val="1184135B"/>
    <w:rsid w:val="118725FB"/>
    <w:rsid w:val="1193125E"/>
    <w:rsid w:val="11CC7862"/>
    <w:rsid w:val="11E46A09"/>
    <w:rsid w:val="11EC7727"/>
    <w:rsid w:val="11F07FA7"/>
    <w:rsid w:val="120600BE"/>
    <w:rsid w:val="121E7AEF"/>
    <w:rsid w:val="12283399"/>
    <w:rsid w:val="1231542F"/>
    <w:rsid w:val="12490BCC"/>
    <w:rsid w:val="1257554F"/>
    <w:rsid w:val="12653738"/>
    <w:rsid w:val="127A1CEB"/>
    <w:rsid w:val="12824ADE"/>
    <w:rsid w:val="12892654"/>
    <w:rsid w:val="129D5963"/>
    <w:rsid w:val="12A10EB1"/>
    <w:rsid w:val="12B40076"/>
    <w:rsid w:val="12CE3EC1"/>
    <w:rsid w:val="12D70B9B"/>
    <w:rsid w:val="12D91C47"/>
    <w:rsid w:val="12D958E3"/>
    <w:rsid w:val="12EA0B84"/>
    <w:rsid w:val="12FB1DDE"/>
    <w:rsid w:val="130377CC"/>
    <w:rsid w:val="131E153A"/>
    <w:rsid w:val="132868FA"/>
    <w:rsid w:val="132E044C"/>
    <w:rsid w:val="134D4800"/>
    <w:rsid w:val="134F5E80"/>
    <w:rsid w:val="13552C40"/>
    <w:rsid w:val="13732887"/>
    <w:rsid w:val="13743A08"/>
    <w:rsid w:val="13812550"/>
    <w:rsid w:val="13847B26"/>
    <w:rsid w:val="138B240D"/>
    <w:rsid w:val="13932F79"/>
    <w:rsid w:val="13C32DD7"/>
    <w:rsid w:val="13C3493D"/>
    <w:rsid w:val="13C60A77"/>
    <w:rsid w:val="13CC75AA"/>
    <w:rsid w:val="13D31470"/>
    <w:rsid w:val="13DC75A3"/>
    <w:rsid w:val="13EA27C8"/>
    <w:rsid w:val="13EE6F89"/>
    <w:rsid w:val="141A7EBA"/>
    <w:rsid w:val="14282053"/>
    <w:rsid w:val="143110D0"/>
    <w:rsid w:val="143F0725"/>
    <w:rsid w:val="14474E2A"/>
    <w:rsid w:val="14561AB1"/>
    <w:rsid w:val="1456527A"/>
    <w:rsid w:val="145B2FA9"/>
    <w:rsid w:val="14710611"/>
    <w:rsid w:val="14730204"/>
    <w:rsid w:val="14815CB7"/>
    <w:rsid w:val="1489738A"/>
    <w:rsid w:val="148A221D"/>
    <w:rsid w:val="149A390E"/>
    <w:rsid w:val="14A12CDF"/>
    <w:rsid w:val="14A85662"/>
    <w:rsid w:val="14BE1F88"/>
    <w:rsid w:val="14C44FD1"/>
    <w:rsid w:val="14CB38C9"/>
    <w:rsid w:val="14CC3969"/>
    <w:rsid w:val="14D90365"/>
    <w:rsid w:val="14DF7175"/>
    <w:rsid w:val="14E04ED1"/>
    <w:rsid w:val="14E564EC"/>
    <w:rsid w:val="14EA02F9"/>
    <w:rsid w:val="14EA1C49"/>
    <w:rsid w:val="14EE05C2"/>
    <w:rsid w:val="153D1074"/>
    <w:rsid w:val="15435049"/>
    <w:rsid w:val="156814A3"/>
    <w:rsid w:val="15733111"/>
    <w:rsid w:val="15856AEB"/>
    <w:rsid w:val="158B7939"/>
    <w:rsid w:val="158F3A0D"/>
    <w:rsid w:val="15AD5991"/>
    <w:rsid w:val="15B17A89"/>
    <w:rsid w:val="15B21414"/>
    <w:rsid w:val="15B357EE"/>
    <w:rsid w:val="15C86AD9"/>
    <w:rsid w:val="15D55025"/>
    <w:rsid w:val="15E25410"/>
    <w:rsid w:val="15EB0685"/>
    <w:rsid w:val="15FA7BB2"/>
    <w:rsid w:val="15FD0446"/>
    <w:rsid w:val="161B5F20"/>
    <w:rsid w:val="16237301"/>
    <w:rsid w:val="16280820"/>
    <w:rsid w:val="163503C8"/>
    <w:rsid w:val="163C58E4"/>
    <w:rsid w:val="163E7DD4"/>
    <w:rsid w:val="166032CC"/>
    <w:rsid w:val="167753AB"/>
    <w:rsid w:val="168F4126"/>
    <w:rsid w:val="16AA167E"/>
    <w:rsid w:val="16AB3763"/>
    <w:rsid w:val="16AF406A"/>
    <w:rsid w:val="16B8009A"/>
    <w:rsid w:val="16BD7484"/>
    <w:rsid w:val="16BE20A9"/>
    <w:rsid w:val="16C97672"/>
    <w:rsid w:val="16DE0E90"/>
    <w:rsid w:val="16E64EDC"/>
    <w:rsid w:val="16EA5ACF"/>
    <w:rsid w:val="16EB1427"/>
    <w:rsid w:val="17057CE1"/>
    <w:rsid w:val="170D5EAF"/>
    <w:rsid w:val="172D5499"/>
    <w:rsid w:val="17482DF4"/>
    <w:rsid w:val="17682E6E"/>
    <w:rsid w:val="17754927"/>
    <w:rsid w:val="178D02EB"/>
    <w:rsid w:val="17A76AEA"/>
    <w:rsid w:val="17B114EB"/>
    <w:rsid w:val="17B173E6"/>
    <w:rsid w:val="17B801EA"/>
    <w:rsid w:val="17B90B28"/>
    <w:rsid w:val="17CE674A"/>
    <w:rsid w:val="17E02477"/>
    <w:rsid w:val="17F35AF0"/>
    <w:rsid w:val="17F75BC2"/>
    <w:rsid w:val="180C54C6"/>
    <w:rsid w:val="181241A8"/>
    <w:rsid w:val="18260A48"/>
    <w:rsid w:val="182C6C8C"/>
    <w:rsid w:val="183B10F9"/>
    <w:rsid w:val="185E4D4F"/>
    <w:rsid w:val="18644E31"/>
    <w:rsid w:val="186D1CF0"/>
    <w:rsid w:val="18703D19"/>
    <w:rsid w:val="187D1B52"/>
    <w:rsid w:val="18863A7B"/>
    <w:rsid w:val="18942690"/>
    <w:rsid w:val="189D0AE5"/>
    <w:rsid w:val="18AE7E4E"/>
    <w:rsid w:val="18BD057A"/>
    <w:rsid w:val="18BE528F"/>
    <w:rsid w:val="18BE69DF"/>
    <w:rsid w:val="18D903BB"/>
    <w:rsid w:val="18E62975"/>
    <w:rsid w:val="18FC23E0"/>
    <w:rsid w:val="190319F1"/>
    <w:rsid w:val="1908632C"/>
    <w:rsid w:val="19096F87"/>
    <w:rsid w:val="1923547C"/>
    <w:rsid w:val="19312572"/>
    <w:rsid w:val="1941008D"/>
    <w:rsid w:val="196D5519"/>
    <w:rsid w:val="196F5C12"/>
    <w:rsid w:val="19706673"/>
    <w:rsid w:val="197C7A47"/>
    <w:rsid w:val="198A4CB5"/>
    <w:rsid w:val="19AB6402"/>
    <w:rsid w:val="19C55892"/>
    <w:rsid w:val="19C71A20"/>
    <w:rsid w:val="19C75A7D"/>
    <w:rsid w:val="19D44B38"/>
    <w:rsid w:val="19D506A6"/>
    <w:rsid w:val="19D96532"/>
    <w:rsid w:val="19DD454D"/>
    <w:rsid w:val="19E550D8"/>
    <w:rsid w:val="19F354E7"/>
    <w:rsid w:val="19F52612"/>
    <w:rsid w:val="1A024DF9"/>
    <w:rsid w:val="1A0E1084"/>
    <w:rsid w:val="1A112303"/>
    <w:rsid w:val="1A1B525C"/>
    <w:rsid w:val="1A3D61AB"/>
    <w:rsid w:val="1A4769A7"/>
    <w:rsid w:val="1A584032"/>
    <w:rsid w:val="1A5C67AD"/>
    <w:rsid w:val="1A711516"/>
    <w:rsid w:val="1A905C37"/>
    <w:rsid w:val="1AA07ED9"/>
    <w:rsid w:val="1AAA3E44"/>
    <w:rsid w:val="1AB8114C"/>
    <w:rsid w:val="1AB931B9"/>
    <w:rsid w:val="1AD24DFE"/>
    <w:rsid w:val="1AD42484"/>
    <w:rsid w:val="1ADB61A8"/>
    <w:rsid w:val="1AE226E8"/>
    <w:rsid w:val="1AEC2C52"/>
    <w:rsid w:val="1AFE03A4"/>
    <w:rsid w:val="1B2D411A"/>
    <w:rsid w:val="1B307E0D"/>
    <w:rsid w:val="1B3E2792"/>
    <w:rsid w:val="1B3E3703"/>
    <w:rsid w:val="1B3F3295"/>
    <w:rsid w:val="1B582370"/>
    <w:rsid w:val="1B7A57B0"/>
    <w:rsid w:val="1B7B6651"/>
    <w:rsid w:val="1B900AF6"/>
    <w:rsid w:val="1B910512"/>
    <w:rsid w:val="1B990F7B"/>
    <w:rsid w:val="1BA82AFE"/>
    <w:rsid w:val="1BC032DD"/>
    <w:rsid w:val="1BE27ABD"/>
    <w:rsid w:val="1BE63695"/>
    <w:rsid w:val="1BFA1925"/>
    <w:rsid w:val="1C04612C"/>
    <w:rsid w:val="1C1206DF"/>
    <w:rsid w:val="1C186F48"/>
    <w:rsid w:val="1C205A48"/>
    <w:rsid w:val="1C246856"/>
    <w:rsid w:val="1C3F362F"/>
    <w:rsid w:val="1C43718B"/>
    <w:rsid w:val="1C4B79A3"/>
    <w:rsid w:val="1C4D544A"/>
    <w:rsid w:val="1C822B1F"/>
    <w:rsid w:val="1CA516C5"/>
    <w:rsid w:val="1CA711F9"/>
    <w:rsid w:val="1CAD0D6D"/>
    <w:rsid w:val="1CAD2F77"/>
    <w:rsid w:val="1CC33C07"/>
    <w:rsid w:val="1CCD2EFE"/>
    <w:rsid w:val="1CF1612B"/>
    <w:rsid w:val="1CF67181"/>
    <w:rsid w:val="1D1B2AE0"/>
    <w:rsid w:val="1D2F32A9"/>
    <w:rsid w:val="1D4668C6"/>
    <w:rsid w:val="1D503906"/>
    <w:rsid w:val="1D5166DA"/>
    <w:rsid w:val="1D55555E"/>
    <w:rsid w:val="1D571201"/>
    <w:rsid w:val="1D7D3A8A"/>
    <w:rsid w:val="1D87146D"/>
    <w:rsid w:val="1D9E25A5"/>
    <w:rsid w:val="1D9F7598"/>
    <w:rsid w:val="1DA6301C"/>
    <w:rsid w:val="1DAF35AE"/>
    <w:rsid w:val="1DAF3657"/>
    <w:rsid w:val="1DC62FC0"/>
    <w:rsid w:val="1DCE7020"/>
    <w:rsid w:val="1DFB41FA"/>
    <w:rsid w:val="1E024703"/>
    <w:rsid w:val="1E03442F"/>
    <w:rsid w:val="1E072F2C"/>
    <w:rsid w:val="1E0F3EEE"/>
    <w:rsid w:val="1E1C44E6"/>
    <w:rsid w:val="1E241F6D"/>
    <w:rsid w:val="1E2E7BAC"/>
    <w:rsid w:val="1E304DDD"/>
    <w:rsid w:val="1E42088D"/>
    <w:rsid w:val="1E5944AF"/>
    <w:rsid w:val="1E5B5BD7"/>
    <w:rsid w:val="1E903389"/>
    <w:rsid w:val="1E954899"/>
    <w:rsid w:val="1E9F3E1B"/>
    <w:rsid w:val="1EAD41EF"/>
    <w:rsid w:val="1EC20335"/>
    <w:rsid w:val="1ED804BA"/>
    <w:rsid w:val="1EDA2848"/>
    <w:rsid w:val="1EF411A1"/>
    <w:rsid w:val="1EF73283"/>
    <w:rsid w:val="1F11492F"/>
    <w:rsid w:val="1F236E82"/>
    <w:rsid w:val="1F2D444E"/>
    <w:rsid w:val="1F4558D5"/>
    <w:rsid w:val="1F501A89"/>
    <w:rsid w:val="1F5060F9"/>
    <w:rsid w:val="1F654E5D"/>
    <w:rsid w:val="1F721435"/>
    <w:rsid w:val="1FAB465A"/>
    <w:rsid w:val="1FE716EE"/>
    <w:rsid w:val="1FFA0299"/>
    <w:rsid w:val="20023123"/>
    <w:rsid w:val="200E2F15"/>
    <w:rsid w:val="20146883"/>
    <w:rsid w:val="201F78FC"/>
    <w:rsid w:val="20365BEC"/>
    <w:rsid w:val="20404434"/>
    <w:rsid w:val="20455854"/>
    <w:rsid w:val="205A0890"/>
    <w:rsid w:val="205A7FC9"/>
    <w:rsid w:val="206235FF"/>
    <w:rsid w:val="207702D5"/>
    <w:rsid w:val="2088209C"/>
    <w:rsid w:val="208A6C68"/>
    <w:rsid w:val="20916358"/>
    <w:rsid w:val="20B64E56"/>
    <w:rsid w:val="20D84E4A"/>
    <w:rsid w:val="20D87B3C"/>
    <w:rsid w:val="20DF26B2"/>
    <w:rsid w:val="20F612D3"/>
    <w:rsid w:val="20F7476F"/>
    <w:rsid w:val="20FF25F2"/>
    <w:rsid w:val="21164D9D"/>
    <w:rsid w:val="21250CA0"/>
    <w:rsid w:val="21346D5A"/>
    <w:rsid w:val="214E2B5E"/>
    <w:rsid w:val="21605F85"/>
    <w:rsid w:val="216261E3"/>
    <w:rsid w:val="21752AA8"/>
    <w:rsid w:val="218C5054"/>
    <w:rsid w:val="21A232B8"/>
    <w:rsid w:val="21B52048"/>
    <w:rsid w:val="21B70A91"/>
    <w:rsid w:val="21C22A45"/>
    <w:rsid w:val="21D30865"/>
    <w:rsid w:val="21DE5EF4"/>
    <w:rsid w:val="21DE7DCE"/>
    <w:rsid w:val="21E046DD"/>
    <w:rsid w:val="21E45A4C"/>
    <w:rsid w:val="21FD1019"/>
    <w:rsid w:val="22086EC1"/>
    <w:rsid w:val="221D5F2D"/>
    <w:rsid w:val="222B02AA"/>
    <w:rsid w:val="223678F7"/>
    <w:rsid w:val="223A7829"/>
    <w:rsid w:val="224C55F5"/>
    <w:rsid w:val="22510793"/>
    <w:rsid w:val="22614806"/>
    <w:rsid w:val="227154D5"/>
    <w:rsid w:val="22727F14"/>
    <w:rsid w:val="22783E68"/>
    <w:rsid w:val="22800719"/>
    <w:rsid w:val="228E361A"/>
    <w:rsid w:val="2290042D"/>
    <w:rsid w:val="22AC33BF"/>
    <w:rsid w:val="22BC61F4"/>
    <w:rsid w:val="22F20E9A"/>
    <w:rsid w:val="22F25E82"/>
    <w:rsid w:val="22FB121D"/>
    <w:rsid w:val="2326141E"/>
    <w:rsid w:val="232869D7"/>
    <w:rsid w:val="23367346"/>
    <w:rsid w:val="234353DE"/>
    <w:rsid w:val="2360738F"/>
    <w:rsid w:val="236573FB"/>
    <w:rsid w:val="237F5360"/>
    <w:rsid w:val="23CC4BFB"/>
    <w:rsid w:val="23E74988"/>
    <w:rsid w:val="23F66A1A"/>
    <w:rsid w:val="24097EA0"/>
    <w:rsid w:val="241A6689"/>
    <w:rsid w:val="241C551F"/>
    <w:rsid w:val="24234ACF"/>
    <w:rsid w:val="24361623"/>
    <w:rsid w:val="24381684"/>
    <w:rsid w:val="24425994"/>
    <w:rsid w:val="246C7E88"/>
    <w:rsid w:val="24775B9C"/>
    <w:rsid w:val="248A6FAD"/>
    <w:rsid w:val="2497268F"/>
    <w:rsid w:val="24986BC3"/>
    <w:rsid w:val="249874A7"/>
    <w:rsid w:val="249E3B4B"/>
    <w:rsid w:val="249F5765"/>
    <w:rsid w:val="24A34D6D"/>
    <w:rsid w:val="24C51599"/>
    <w:rsid w:val="24D820FE"/>
    <w:rsid w:val="25311FA8"/>
    <w:rsid w:val="25382056"/>
    <w:rsid w:val="25487EA4"/>
    <w:rsid w:val="254E3E9D"/>
    <w:rsid w:val="255652DD"/>
    <w:rsid w:val="255F3FB2"/>
    <w:rsid w:val="2566521B"/>
    <w:rsid w:val="257C2DBD"/>
    <w:rsid w:val="258E62F8"/>
    <w:rsid w:val="25911F35"/>
    <w:rsid w:val="259924D4"/>
    <w:rsid w:val="259A1DE4"/>
    <w:rsid w:val="25A072AC"/>
    <w:rsid w:val="25A334D3"/>
    <w:rsid w:val="25AD3288"/>
    <w:rsid w:val="25BB03E5"/>
    <w:rsid w:val="25BE228E"/>
    <w:rsid w:val="25D9073E"/>
    <w:rsid w:val="25EB388F"/>
    <w:rsid w:val="25F234B7"/>
    <w:rsid w:val="26092E49"/>
    <w:rsid w:val="26214110"/>
    <w:rsid w:val="262349AF"/>
    <w:rsid w:val="262A7B2E"/>
    <w:rsid w:val="262D2738"/>
    <w:rsid w:val="26351685"/>
    <w:rsid w:val="263876B2"/>
    <w:rsid w:val="26402FA9"/>
    <w:rsid w:val="26600AF9"/>
    <w:rsid w:val="26613AF6"/>
    <w:rsid w:val="2673579B"/>
    <w:rsid w:val="268C2D54"/>
    <w:rsid w:val="26931DAB"/>
    <w:rsid w:val="26965128"/>
    <w:rsid w:val="2698162D"/>
    <w:rsid w:val="26AA12EA"/>
    <w:rsid w:val="26AC3A20"/>
    <w:rsid w:val="26AD0F74"/>
    <w:rsid w:val="26AE144E"/>
    <w:rsid w:val="26BA19A8"/>
    <w:rsid w:val="26C07AD8"/>
    <w:rsid w:val="26DA460D"/>
    <w:rsid w:val="26E90F61"/>
    <w:rsid w:val="26EB7CF0"/>
    <w:rsid w:val="26EF75CB"/>
    <w:rsid w:val="26F018FE"/>
    <w:rsid w:val="26F5673B"/>
    <w:rsid w:val="2701478F"/>
    <w:rsid w:val="27056C41"/>
    <w:rsid w:val="2719352F"/>
    <w:rsid w:val="271B6C3A"/>
    <w:rsid w:val="27220197"/>
    <w:rsid w:val="27321E2D"/>
    <w:rsid w:val="273E5B7A"/>
    <w:rsid w:val="274276DF"/>
    <w:rsid w:val="27450D98"/>
    <w:rsid w:val="27564F23"/>
    <w:rsid w:val="276C7CB1"/>
    <w:rsid w:val="277576D0"/>
    <w:rsid w:val="277A7947"/>
    <w:rsid w:val="278E3914"/>
    <w:rsid w:val="279B2174"/>
    <w:rsid w:val="27B11012"/>
    <w:rsid w:val="27C05182"/>
    <w:rsid w:val="27D82F41"/>
    <w:rsid w:val="27EB5C03"/>
    <w:rsid w:val="27F401CE"/>
    <w:rsid w:val="280C6E09"/>
    <w:rsid w:val="28242978"/>
    <w:rsid w:val="28383673"/>
    <w:rsid w:val="28531AA9"/>
    <w:rsid w:val="2855366A"/>
    <w:rsid w:val="285E3D85"/>
    <w:rsid w:val="286856AB"/>
    <w:rsid w:val="286C17EB"/>
    <w:rsid w:val="28783EB5"/>
    <w:rsid w:val="287D7382"/>
    <w:rsid w:val="28874B0C"/>
    <w:rsid w:val="289B53E3"/>
    <w:rsid w:val="28B1496E"/>
    <w:rsid w:val="28C4536C"/>
    <w:rsid w:val="28C92A5E"/>
    <w:rsid w:val="28CA5EB0"/>
    <w:rsid w:val="28CB61B2"/>
    <w:rsid w:val="28D86EDB"/>
    <w:rsid w:val="29013883"/>
    <w:rsid w:val="29032F11"/>
    <w:rsid w:val="290A0E26"/>
    <w:rsid w:val="29372EA9"/>
    <w:rsid w:val="2940518C"/>
    <w:rsid w:val="29487CBF"/>
    <w:rsid w:val="2954614A"/>
    <w:rsid w:val="2960145D"/>
    <w:rsid w:val="2961702E"/>
    <w:rsid w:val="29632C1C"/>
    <w:rsid w:val="296C48AB"/>
    <w:rsid w:val="29825A3E"/>
    <w:rsid w:val="299F55D5"/>
    <w:rsid w:val="29DD6354"/>
    <w:rsid w:val="29E34742"/>
    <w:rsid w:val="2A1C7EBF"/>
    <w:rsid w:val="2A214CA7"/>
    <w:rsid w:val="2A360AC3"/>
    <w:rsid w:val="2A3D6C07"/>
    <w:rsid w:val="2A4444FF"/>
    <w:rsid w:val="2A4A6C2A"/>
    <w:rsid w:val="2A4D25DB"/>
    <w:rsid w:val="2A6F35FB"/>
    <w:rsid w:val="2A716306"/>
    <w:rsid w:val="2A7C220C"/>
    <w:rsid w:val="2A7F64CD"/>
    <w:rsid w:val="2A810CDF"/>
    <w:rsid w:val="2A911547"/>
    <w:rsid w:val="2A934E4B"/>
    <w:rsid w:val="2A9C3F07"/>
    <w:rsid w:val="2AAC2898"/>
    <w:rsid w:val="2AB663DF"/>
    <w:rsid w:val="2AB8517E"/>
    <w:rsid w:val="2AC8639A"/>
    <w:rsid w:val="2ADE1B9B"/>
    <w:rsid w:val="2AEB5BBB"/>
    <w:rsid w:val="2AEB5EE4"/>
    <w:rsid w:val="2B01015D"/>
    <w:rsid w:val="2B0A0F0E"/>
    <w:rsid w:val="2B0B0A18"/>
    <w:rsid w:val="2B0E03AC"/>
    <w:rsid w:val="2B12514F"/>
    <w:rsid w:val="2B14197F"/>
    <w:rsid w:val="2B4C4C8F"/>
    <w:rsid w:val="2B4F7499"/>
    <w:rsid w:val="2B504D6C"/>
    <w:rsid w:val="2B547E0F"/>
    <w:rsid w:val="2B620A66"/>
    <w:rsid w:val="2B7668F6"/>
    <w:rsid w:val="2B81408C"/>
    <w:rsid w:val="2B97630F"/>
    <w:rsid w:val="2BA34D88"/>
    <w:rsid w:val="2BEA3613"/>
    <w:rsid w:val="2BEA5C1D"/>
    <w:rsid w:val="2C070080"/>
    <w:rsid w:val="2C4C7ADB"/>
    <w:rsid w:val="2C5D5FFB"/>
    <w:rsid w:val="2C9F3D84"/>
    <w:rsid w:val="2CA837D1"/>
    <w:rsid w:val="2CE161FB"/>
    <w:rsid w:val="2CE279ED"/>
    <w:rsid w:val="2D304070"/>
    <w:rsid w:val="2D3439FF"/>
    <w:rsid w:val="2D473383"/>
    <w:rsid w:val="2D8D207B"/>
    <w:rsid w:val="2D9A36AC"/>
    <w:rsid w:val="2DD95DF1"/>
    <w:rsid w:val="2DF61EB4"/>
    <w:rsid w:val="2DFD020D"/>
    <w:rsid w:val="2E08661D"/>
    <w:rsid w:val="2E0E480E"/>
    <w:rsid w:val="2E2D6BC4"/>
    <w:rsid w:val="2E2F1A87"/>
    <w:rsid w:val="2E3D4570"/>
    <w:rsid w:val="2E8A2130"/>
    <w:rsid w:val="2E980ED7"/>
    <w:rsid w:val="2EAB7519"/>
    <w:rsid w:val="2EC236E7"/>
    <w:rsid w:val="2ECF6928"/>
    <w:rsid w:val="2ED353F6"/>
    <w:rsid w:val="2ED52A79"/>
    <w:rsid w:val="2EDA305F"/>
    <w:rsid w:val="2EE560F5"/>
    <w:rsid w:val="2EE91F0E"/>
    <w:rsid w:val="2EFC3F9F"/>
    <w:rsid w:val="2F0B2E35"/>
    <w:rsid w:val="2F0D2694"/>
    <w:rsid w:val="2F1205F9"/>
    <w:rsid w:val="2F1B087A"/>
    <w:rsid w:val="2F23361D"/>
    <w:rsid w:val="2F265291"/>
    <w:rsid w:val="2F4904BD"/>
    <w:rsid w:val="2F4A69B4"/>
    <w:rsid w:val="2F505579"/>
    <w:rsid w:val="2F533930"/>
    <w:rsid w:val="2F5B125F"/>
    <w:rsid w:val="2F6F738C"/>
    <w:rsid w:val="2F8962E9"/>
    <w:rsid w:val="2F9C5CBE"/>
    <w:rsid w:val="2F9F1BF1"/>
    <w:rsid w:val="2FAC32A0"/>
    <w:rsid w:val="2FBA15AB"/>
    <w:rsid w:val="2FBA3237"/>
    <w:rsid w:val="2FBF3DD4"/>
    <w:rsid w:val="2FCA4CE5"/>
    <w:rsid w:val="2FD918E2"/>
    <w:rsid w:val="2FDE7A40"/>
    <w:rsid w:val="2FE07CD1"/>
    <w:rsid w:val="2FE46B08"/>
    <w:rsid w:val="2FF00B38"/>
    <w:rsid w:val="2FF21BE5"/>
    <w:rsid w:val="300403F9"/>
    <w:rsid w:val="3004368A"/>
    <w:rsid w:val="30064748"/>
    <w:rsid w:val="300C4AC1"/>
    <w:rsid w:val="301F6FC2"/>
    <w:rsid w:val="30251DDE"/>
    <w:rsid w:val="30370097"/>
    <w:rsid w:val="304409E4"/>
    <w:rsid w:val="305A761E"/>
    <w:rsid w:val="305D2D23"/>
    <w:rsid w:val="30633B3E"/>
    <w:rsid w:val="306D66F9"/>
    <w:rsid w:val="306F6415"/>
    <w:rsid w:val="30727426"/>
    <w:rsid w:val="308E6AA6"/>
    <w:rsid w:val="30975396"/>
    <w:rsid w:val="30983B1C"/>
    <w:rsid w:val="309F2817"/>
    <w:rsid w:val="30AF2326"/>
    <w:rsid w:val="30C311D7"/>
    <w:rsid w:val="30D34811"/>
    <w:rsid w:val="31034E8F"/>
    <w:rsid w:val="310E5331"/>
    <w:rsid w:val="31122D6D"/>
    <w:rsid w:val="313E1F8B"/>
    <w:rsid w:val="31564A00"/>
    <w:rsid w:val="315E1BB9"/>
    <w:rsid w:val="3164742B"/>
    <w:rsid w:val="316A008A"/>
    <w:rsid w:val="318B66B0"/>
    <w:rsid w:val="31A9038A"/>
    <w:rsid w:val="31B2320C"/>
    <w:rsid w:val="31C35B65"/>
    <w:rsid w:val="31C648D4"/>
    <w:rsid w:val="31CB5B4A"/>
    <w:rsid w:val="31D022AC"/>
    <w:rsid w:val="31F62D69"/>
    <w:rsid w:val="31FC5ECE"/>
    <w:rsid w:val="320007A6"/>
    <w:rsid w:val="320058D5"/>
    <w:rsid w:val="321A1A47"/>
    <w:rsid w:val="321F12C2"/>
    <w:rsid w:val="32383C7E"/>
    <w:rsid w:val="323D513D"/>
    <w:rsid w:val="325E78D2"/>
    <w:rsid w:val="32621386"/>
    <w:rsid w:val="32655E0A"/>
    <w:rsid w:val="327E1903"/>
    <w:rsid w:val="327E2AB5"/>
    <w:rsid w:val="32A31263"/>
    <w:rsid w:val="32B44353"/>
    <w:rsid w:val="32B759B0"/>
    <w:rsid w:val="32C462BD"/>
    <w:rsid w:val="32CD6B9C"/>
    <w:rsid w:val="32E367C0"/>
    <w:rsid w:val="32E36B51"/>
    <w:rsid w:val="32EA1670"/>
    <w:rsid w:val="32EC2A86"/>
    <w:rsid w:val="32F03836"/>
    <w:rsid w:val="33087F38"/>
    <w:rsid w:val="33143BF3"/>
    <w:rsid w:val="332F3568"/>
    <w:rsid w:val="33554CC2"/>
    <w:rsid w:val="3357649B"/>
    <w:rsid w:val="33596682"/>
    <w:rsid w:val="335B0517"/>
    <w:rsid w:val="33660FE3"/>
    <w:rsid w:val="336B5CF4"/>
    <w:rsid w:val="33721925"/>
    <w:rsid w:val="337664C4"/>
    <w:rsid w:val="337A2FF0"/>
    <w:rsid w:val="33942A35"/>
    <w:rsid w:val="33C06C75"/>
    <w:rsid w:val="33D164E3"/>
    <w:rsid w:val="33D31557"/>
    <w:rsid w:val="33E30CA0"/>
    <w:rsid w:val="340656DB"/>
    <w:rsid w:val="341266A5"/>
    <w:rsid w:val="341A65BA"/>
    <w:rsid w:val="342E011B"/>
    <w:rsid w:val="343539CD"/>
    <w:rsid w:val="3438595B"/>
    <w:rsid w:val="3446237D"/>
    <w:rsid w:val="34476772"/>
    <w:rsid w:val="34524604"/>
    <w:rsid w:val="346E4D7B"/>
    <w:rsid w:val="34711DD0"/>
    <w:rsid w:val="34720A72"/>
    <w:rsid w:val="3487496A"/>
    <w:rsid w:val="348D58CD"/>
    <w:rsid w:val="34971139"/>
    <w:rsid w:val="34A64F39"/>
    <w:rsid w:val="34BA102A"/>
    <w:rsid w:val="34BC5D96"/>
    <w:rsid w:val="34BD09B0"/>
    <w:rsid w:val="34C2070C"/>
    <w:rsid w:val="34D7724A"/>
    <w:rsid w:val="34D87592"/>
    <w:rsid w:val="34DD55A5"/>
    <w:rsid w:val="34DE579A"/>
    <w:rsid w:val="34E168A8"/>
    <w:rsid w:val="34EB75A2"/>
    <w:rsid w:val="34F46979"/>
    <w:rsid w:val="34F62472"/>
    <w:rsid w:val="34FE0BEB"/>
    <w:rsid w:val="350022A0"/>
    <w:rsid w:val="35112FB2"/>
    <w:rsid w:val="351811CA"/>
    <w:rsid w:val="351C6BC4"/>
    <w:rsid w:val="35276EF1"/>
    <w:rsid w:val="35297676"/>
    <w:rsid w:val="35380AC5"/>
    <w:rsid w:val="35555D7B"/>
    <w:rsid w:val="3558187B"/>
    <w:rsid w:val="355A65A6"/>
    <w:rsid w:val="355C30DA"/>
    <w:rsid w:val="355E7BB3"/>
    <w:rsid w:val="35602406"/>
    <w:rsid w:val="35656CE2"/>
    <w:rsid w:val="3574508B"/>
    <w:rsid w:val="35924286"/>
    <w:rsid w:val="35946C77"/>
    <w:rsid w:val="359A21C2"/>
    <w:rsid w:val="359B0842"/>
    <w:rsid w:val="35A35111"/>
    <w:rsid w:val="35A82794"/>
    <w:rsid w:val="35AA3D43"/>
    <w:rsid w:val="35D32B02"/>
    <w:rsid w:val="35D40662"/>
    <w:rsid w:val="35F40D1F"/>
    <w:rsid w:val="35F814A4"/>
    <w:rsid w:val="35F84A55"/>
    <w:rsid w:val="35FE1044"/>
    <w:rsid w:val="361173DE"/>
    <w:rsid w:val="362D1EB6"/>
    <w:rsid w:val="364C4246"/>
    <w:rsid w:val="36547C45"/>
    <w:rsid w:val="36645943"/>
    <w:rsid w:val="366A47C2"/>
    <w:rsid w:val="3670414C"/>
    <w:rsid w:val="36757528"/>
    <w:rsid w:val="36833D04"/>
    <w:rsid w:val="3685081D"/>
    <w:rsid w:val="36A57539"/>
    <w:rsid w:val="36AC6522"/>
    <w:rsid w:val="36C63A4A"/>
    <w:rsid w:val="36ED04DE"/>
    <w:rsid w:val="36F71DCC"/>
    <w:rsid w:val="36F74BA0"/>
    <w:rsid w:val="370A6C76"/>
    <w:rsid w:val="37195B0B"/>
    <w:rsid w:val="371B760C"/>
    <w:rsid w:val="37462E31"/>
    <w:rsid w:val="377C1389"/>
    <w:rsid w:val="377D14B2"/>
    <w:rsid w:val="3787290B"/>
    <w:rsid w:val="37945AEA"/>
    <w:rsid w:val="379C1EF0"/>
    <w:rsid w:val="379C6CDD"/>
    <w:rsid w:val="37B3003B"/>
    <w:rsid w:val="37BF28BA"/>
    <w:rsid w:val="37C14F39"/>
    <w:rsid w:val="37D503E5"/>
    <w:rsid w:val="37EE742E"/>
    <w:rsid w:val="37FE2398"/>
    <w:rsid w:val="38182DF1"/>
    <w:rsid w:val="38195049"/>
    <w:rsid w:val="381E69F8"/>
    <w:rsid w:val="38224FA4"/>
    <w:rsid w:val="38273EC1"/>
    <w:rsid w:val="383A4AD8"/>
    <w:rsid w:val="384C08DB"/>
    <w:rsid w:val="384D6A1C"/>
    <w:rsid w:val="385B6236"/>
    <w:rsid w:val="385C2AB4"/>
    <w:rsid w:val="38730EDB"/>
    <w:rsid w:val="389430BA"/>
    <w:rsid w:val="389D2348"/>
    <w:rsid w:val="38E12635"/>
    <w:rsid w:val="38EC42B2"/>
    <w:rsid w:val="38EF31F3"/>
    <w:rsid w:val="39084A55"/>
    <w:rsid w:val="39236C40"/>
    <w:rsid w:val="392D78FE"/>
    <w:rsid w:val="394220CA"/>
    <w:rsid w:val="394706DC"/>
    <w:rsid w:val="39647289"/>
    <w:rsid w:val="396A306E"/>
    <w:rsid w:val="396E5446"/>
    <w:rsid w:val="396E6638"/>
    <w:rsid w:val="398060BE"/>
    <w:rsid w:val="39846E59"/>
    <w:rsid w:val="39DC1E9C"/>
    <w:rsid w:val="39DC5A7F"/>
    <w:rsid w:val="39DC5B17"/>
    <w:rsid w:val="39E014C8"/>
    <w:rsid w:val="39E26020"/>
    <w:rsid w:val="39E728D9"/>
    <w:rsid w:val="39F01830"/>
    <w:rsid w:val="39F369D3"/>
    <w:rsid w:val="39FA7D2C"/>
    <w:rsid w:val="39FC55C3"/>
    <w:rsid w:val="3A0C46BF"/>
    <w:rsid w:val="3A280BA4"/>
    <w:rsid w:val="3A5F1E72"/>
    <w:rsid w:val="3A786865"/>
    <w:rsid w:val="3A8A7B05"/>
    <w:rsid w:val="3A920F8E"/>
    <w:rsid w:val="3A9A2AC4"/>
    <w:rsid w:val="3A9A358D"/>
    <w:rsid w:val="3AC23899"/>
    <w:rsid w:val="3AC90FD4"/>
    <w:rsid w:val="3AD2794A"/>
    <w:rsid w:val="3ADD5D8E"/>
    <w:rsid w:val="3AE4668F"/>
    <w:rsid w:val="3B1B5DA1"/>
    <w:rsid w:val="3B1C6068"/>
    <w:rsid w:val="3B306954"/>
    <w:rsid w:val="3B307C31"/>
    <w:rsid w:val="3B4627DD"/>
    <w:rsid w:val="3B495D05"/>
    <w:rsid w:val="3B4E3FA8"/>
    <w:rsid w:val="3B522291"/>
    <w:rsid w:val="3B563635"/>
    <w:rsid w:val="3B6B5FF7"/>
    <w:rsid w:val="3B8119A6"/>
    <w:rsid w:val="3B8C26CD"/>
    <w:rsid w:val="3B8E4767"/>
    <w:rsid w:val="3B9E61EA"/>
    <w:rsid w:val="3BAC38C5"/>
    <w:rsid w:val="3BBB0EE9"/>
    <w:rsid w:val="3BD824FF"/>
    <w:rsid w:val="3BDF7871"/>
    <w:rsid w:val="3BE452ED"/>
    <w:rsid w:val="3BFB488B"/>
    <w:rsid w:val="3C071807"/>
    <w:rsid w:val="3C1975D6"/>
    <w:rsid w:val="3CAF30CE"/>
    <w:rsid w:val="3CB966FF"/>
    <w:rsid w:val="3CBD2C8E"/>
    <w:rsid w:val="3CBD733D"/>
    <w:rsid w:val="3CD00682"/>
    <w:rsid w:val="3CD1303E"/>
    <w:rsid w:val="3CD30446"/>
    <w:rsid w:val="3CF51927"/>
    <w:rsid w:val="3CFB45D5"/>
    <w:rsid w:val="3D3A325F"/>
    <w:rsid w:val="3D3E2935"/>
    <w:rsid w:val="3D48487F"/>
    <w:rsid w:val="3D5F0453"/>
    <w:rsid w:val="3D634B94"/>
    <w:rsid w:val="3D664A0D"/>
    <w:rsid w:val="3D694483"/>
    <w:rsid w:val="3D6A6953"/>
    <w:rsid w:val="3D787302"/>
    <w:rsid w:val="3D820EA3"/>
    <w:rsid w:val="3D9C3A9E"/>
    <w:rsid w:val="3DB043E9"/>
    <w:rsid w:val="3DB13EA9"/>
    <w:rsid w:val="3DB50CA9"/>
    <w:rsid w:val="3DB93BFF"/>
    <w:rsid w:val="3DC2040E"/>
    <w:rsid w:val="3DC8575F"/>
    <w:rsid w:val="3DD31244"/>
    <w:rsid w:val="3DDA42F7"/>
    <w:rsid w:val="3DDC1490"/>
    <w:rsid w:val="3DE21B8A"/>
    <w:rsid w:val="3DE26E95"/>
    <w:rsid w:val="3DE446C1"/>
    <w:rsid w:val="3DEF7813"/>
    <w:rsid w:val="3E045FF2"/>
    <w:rsid w:val="3E063EE0"/>
    <w:rsid w:val="3E106F29"/>
    <w:rsid w:val="3E1F0C06"/>
    <w:rsid w:val="3E296FA2"/>
    <w:rsid w:val="3E2E04F4"/>
    <w:rsid w:val="3E341779"/>
    <w:rsid w:val="3E4938A6"/>
    <w:rsid w:val="3E52361E"/>
    <w:rsid w:val="3E5854B0"/>
    <w:rsid w:val="3E58627A"/>
    <w:rsid w:val="3EC74CB5"/>
    <w:rsid w:val="3EE56209"/>
    <w:rsid w:val="3EEB56B6"/>
    <w:rsid w:val="3F1F69A2"/>
    <w:rsid w:val="3F2638A0"/>
    <w:rsid w:val="3F281514"/>
    <w:rsid w:val="3F392B44"/>
    <w:rsid w:val="3F4454D7"/>
    <w:rsid w:val="3F451E51"/>
    <w:rsid w:val="3F517BDC"/>
    <w:rsid w:val="3F537973"/>
    <w:rsid w:val="3F55343A"/>
    <w:rsid w:val="3F6476EB"/>
    <w:rsid w:val="3F653A67"/>
    <w:rsid w:val="3F656F0D"/>
    <w:rsid w:val="3F69224F"/>
    <w:rsid w:val="3F806288"/>
    <w:rsid w:val="3F8D1AE1"/>
    <w:rsid w:val="3F9178B9"/>
    <w:rsid w:val="3FA24A9B"/>
    <w:rsid w:val="3FC55914"/>
    <w:rsid w:val="3FDB4F7B"/>
    <w:rsid w:val="3FF0561B"/>
    <w:rsid w:val="3FF113B5"/>
    <w:rsid w:val="3FF770AA"/>
    <w:rsid w:val="400C27B9"/>
    <w:rsid w:val="40152CB1"/>
    <w:rsid w:val="403619DB"/>
    <w:rsid w:val="403D6FAC"/>
    <w:rsid w:val="40615BCC"/>
    <w:rsid w:val="4071065E"/>
    <w:rsid w:val="40734C61"/>
    <w:rsid w:val="407D1FCF"/>
    <w:rsid w:val="40832204"/>
    <w:rsid w:val="40C53556"/>
    <w:rsid w:val="40D963E9"/>
    <w:rsid w:val="40FD6E9F"/>
    <w:rsid w:val="410649AF"/>
    <w:rsid w:val="41106DD8"/>
    <w:rsid w:val="411665D7"/>
    <w:rsid w:val="41186243"/>
    <w:rsid w:val="412C4085"/>
    <w:rsid w:val="413363AB"/>
    <w:rsid w:val="41373453"/>
    <w:rsid w:val="41395D42"/>
    <w:rsid w:val="414C4DE6"/>
    <w:rsid w:val="414D2EBC"/>
    <w:rsid w:val="4158111E"/>
    <w:rsid w:val="415A097C"/>
    <w:rsid w:val="417C5666"/>
    <w:rsid w:val="41843A88"/>
    <w:rsid w:val="418F14C2"/>
    <w:rsid w:val="4193767E"/>
    <w:rsid w:val="41B531A1"/>
    <w:rsid w:val="41BD2F58"/>
    <w:rsid w:val="41DC204E"/>
    <w:rsid w:val="41E207F0"/>
    <w:rsid w:val="41F4451E"/>
    <w:rsid w:val="420C4F00"/>
    <w:rsid w:val="421555AA"/>
    <w:rsid w:val="421C43E2"/>
    <w:rsid w:val="42273141"/>
    <w:rsid w:val="424022F5"/>
    <w:rsid w:val="42587ACB"/>
    <w:rsid w:val="426D35BE"/>
    <w:rsid w:val="428659BF"/>
    <w:rsid w:val="42C0453E"/>
    <w:rsid w:val="42C843C1"/>
    <w:rsid w:val="42EB4F02"/>
    <w:rsid w:val="42F2457B"/>
    <w:rsid w:val="42F76A08"/>
    <w:rsid w:val="430B7347"/>
    <w:rsid w:val="43152125"/>
    <w:rsid w:val="4319196C"/>
    <w:rsid w:val="433E6097"/>
    <w:rsid w:val="43471265"/>
    <w:rsid w:val="435E6C97"/>
    <w:rsid w:val="436A09BE"/>
    <w:rsid w:val="437735CE"/>
    <w:rsid w:val="438751AD"/>
    <w:rsid w:val="43B16B54"/>
    <w:rsid w:val="43CC2A7A"/>
    <w:rsid w:val="43E92053"/>
    <w:rsid w:val="440848C3"/>
    <w:rsid w:val="440B25B9"/>
    <w:rsid w:val="44114922"/>
    <w:rsid w:val="44144912"/>
    <w:rsid w:val="4433285E"/>
    <w:rsid w:val="44390B10"/>
    <w:rsid w:val="44557C73"/>
    <w:rsid w:val="445E514F"/>
    <w:rsid w:val="445F1747"/>
    <w:rsid w:val="449428AD"/>
    <w:rsid w:val="449459EF"/>
    <w:rsid w:val="44DF6EB0"/>
    <w:rsid w:val="44E25FA3"/>
    <w:rsid w:val="44E960A3"/>
    <w:rsid w:val="44F534B2"/>
    <w:rsid w:val="451D13CC"/>
    <w:rsid w:val="452A2115"/>
    <w:rsid w:val="452A4C24"/>
    <w:rsid w:val="45373A7B"/>
    <w:rsid w:val="45507B87"/>
    <w:rsid w:val="45602284"/>
    <w:rsid w:val="456131A7"/>
    <w:rsid w:val="45651B8D"/>
    <w:rsid w:val="456B0658"/>
    <w:rsid w:val="457459E9"/>
    <w:rsid w:val="45836B9A"/>
    <w:rsid w:val="4586789C"/>
    <w:rsid w:val="458C4D5D"/>
    <w:rsid w:val="45B53F62"/>
    <w:rsid w:val="45CD61D0"/>
    <w:rsid w:val="45D627E8"/>
    <w:rsid w:val="45DC220D"/>
    <w:rsid w:val="461C1DA2"/>
    <w:rsid w:val="4625170B"/>
    <w:rsid w:val="46512CF8"/>
    <w:rsid w:val="465A361D"/>
    <w:rsid w:val="466B5B0E"/>
    <w:rsid w:val="46740529"/>
    <w:rsid w:val="468D2806"/>
    <w:rsid w:val="468E571D"/>
    <w:rsid w:val="469A4F8E"/>
    <w:rsid w:val="46AA6466"/>
    <w:rsid w:val="46AF3557"/>
    <w:rsid w:val="46BA091C"/>
    <w:rsid w:val="46DD2988"/>
    <w:rsid w:val="46EE32B8"/>
    <w:rsid w:val="46EF44A9"/>
    <w:rsid w:val="46FA29AD"/>
    <w:rsid w:val="46FB10E3"/>
    <w:rsid w:val="471829E7"/>
    <w:rsid w:val="471A2878"/>
    <w:rsid w:val="47320F14"/>
    <w:rsid w:val="47332960"/>
    <w:rsid w:val="47513A81"/>
    <w:rsid w:val="47824878"/>
    <w:rsid w:val="47A1761D"/>
    <w:rsid w:val="47A42AF6"/>
    <w:rsid w:val="47AD2AC2"/>
    <w:rsid w:val="47BD0A30"/>
    <w:rsid w:val="47C902F7"/>
    <w:rsid w:val="47DA378C"/>
    <w:rsid w:val="47E93C46"/>
    <w:rsid w:val="47EA6150"/>
    <w:rsid w:val="47FF0A79"/>
    <w:rsid w:val="480931F4"/>
    <w:rsid w:val="481C75FC"/>
    <w:rsid w:val="481D3AB2"/>
    <w:rsid w:val="482236AB"/>
    <w:rsid w:val="48336F1E"/>
    <w:rsid w:val="484B5B56"/>
    <w:rsid w:val="486268D9"/>
    <w:rsid w:val="48651F53"/>
    <w:rsid w:val="486E5F41"/>
    <w:rsid w:val="486F21D4"/>
    <w:rsid w:val="48756001"/>
    <w:rsid w:val="487766DF"/>
    <w:rsid w:val="48984D88"/>
    <w:rsid w:val="48D24BBE"/>
    <w:rsid w:val="48DB3451"/>
    <w:rsid w:val="48FD078F"/>
    <w:rsid w:val="49034012"/>
    <w:rsid w:val="490A0B79"/>
    <w:rsid w:val="491D5910"/>
    <w:rsid w:val="49285229"/>
    <w:rsid w:val="49591917"/>
    <w:rsid w:val="49643216"/>
    <w:rsid w:val="49716EED"/>
    <w:rsid w:val="49724D73"/>
    <w:rsid w:val="497B7B93"/>
    <w:rsid w:val="49A16FB6"/>
    <w:rsid w:val="49AB77CB"/>
    <w:rsid w:val="49B0679A"/>
    <w:rsid w:val="49C475F3"/>
    <w:rsid w:val="49CD6CCB"/>
    <w:rsid w:val="49E053B1"/>
    <w:rsid w:val="4A091123"/>
    <w:rsid w:val="4A142D4D"/>
    <w:rsid w:val="4A163A0C"/>
    <w:rsid w:val="4A2C402B"/>
    <w:rsid w:val="4A350712"/>
    <w:rsid w:val="4A3A7A6A"/>
    <w:rsid w:val="4A4B3547"/>
    <w:rsid w:val="4A55313B"/>
    <w:rsid w:val="4A5E0874"/>
    <w:rsid w:val="4A664F2D"/>
    <w:rsid w:val="4A7105AC"/>
    <w:rsid w:val="4A8B0DEA"/>
    <w:rsid w:val="4A911F4F"/>
    <w:rsid w:val="4AA345B9"/>
    <w:rsid w:val="4AAD7C83"/>
    <w:rsid w:val="4AB520D6"/>
    <w:rsid w:val="4AC35BAD"/>
    <w:rsid w:val="4ACC5A77"/>
    <w:rsid w:val="4AEC3798"/>
    <w:rsid w:val="4AF3536C"/>
    <w:rsid w:val="4AFB567C"/>
    <w:rsid w:val="4B0228CA"/>
    <w:rsid w:val="4B074344"/>
    <w:rsid w:val="4B0C1643"/>
    <w:rsid w:val="4B142275"/>
    <w:rsid w:val="4B2471D5"/>
    <w:rsid w:val="4B5113A7"/>
    <w:rsid w:val="4B563847"/>
    <w:rsid w:val="4B6C595C"/>
    <w:rsid w:val="4B7F56F4"/>
    <w:rsid w:val="4B8C680F"/>
    <w:rsid w:val="4B995E48"/>
    <w:rsid w:val="4BA358E2"/>
    <w:rsid w:val="4BB034B3"/>
    <w:rsid w:val="4BB05F65"/>
    <w:rsid w:val="4BB22B41"/>
    <w:rsid w:val="4BBA2204"/>
    <w:rsid w:val="4BCA500E"/>
    <w:rsid w:val="4BDA224B"/>
    <w:rsid w:val="4BDA6E5C"/>
    <w:rsid w:val="4BE63405"/>
    <w:rsid w:val="4C000687"/>
    <w:rsid w:val="4C04514B"/>
    <w:rsid w:val="4C263DCC"/>
    <w:rsid w:val="4C280C3B"/>
    <w:rsid w:val="4C380A0A"/>
    <w:rsid w:val="4C3C4987"/>
    <w:rsid w:val="4C3D229C"/>
    <w:rsid w:val="4C53559B"/>
    <w:rsid w:val="4C573791"/>
    <w:rsid w:val="4C6D4DA7"/>
    <w:rsid w:val="4C735CC6"/>
    <w:rsid w:val="4C743ECD"/>
    <w:rsid w:val="4C7F2281"/>
    <w:rsid w:val="4CA25C42"/>
    <w:rsid w:val="4CA7134D"/>
    <w:rsid w:val="4CB42FA7"/>
    <w:rsid w:val="4CF559BE"/>
    <w:rsid w:val="4CF92634"/>
    <w:rsid w:val="4D0B64A2"/>
    <w:rsid w:val="4D2D2FED"/>
    <w:rsid w:val="4D312F09"/>
    <w:rsid w:val="4D6274B2"/>
    <w:rsid w:val="4D64603E"/>
    <w:rsid w:val="4D7367F1"/>
    <w:rsid w:val="4D806516"/>
    <w:rsid w:val="4D8922FE"/>
    <w:rsid w:val="4D892B8A"/>
    <w:rsid w:val="4D962E66"/>
    <w:rsid w:val="4DA26EB1"/>
    <w:rsid w:val="4DA90B84"/>
    <w:rsid w:val="4DB27CC4"/>
    <w:rsid w:val="4DC80779"/>
    <w:rsid w:val="4DCF7C91"/>
    <w:rsid w:val="4DD72444"/>
    <w:rsid w:val="4DE96A26"/>
    <w:rsid w:val="4DFA1D49"/>
    <w:rsid w:val="4DFC0FCD"/>
    <w:rsid w:val="4E085CBC"/>
    <w:rsid w:val="4E0D30AB"/>
    <w:rsid w:val="4E1E2104"/>
    <w:rsid w:val="4E2B483F"/>
    <w:rsid w:val="4E3B2DF0"/>
    <w:rsid w:val="4E3C746C"/>
    <w:rsid w:val="4E3E64CA"/>
    <w:rsid w:val="4E400335"/>
    <w:rsid w:val="4E562B4F"/>
    <w:rsid w:val="4E9B3442"/>
    <w:rsid w:val="4EA5035B"/>
    <w:rsid w:val="4EB439F7"/>
    <w:rsid w:val="4ED047C1"/>
    <w:rsid w:val="4EE121E6"/>
    <w:rsid w:val="4EEA1858"/>
    <w:rsid w:val="4EF36A1B"/>
    <w:rsid w:val="4F2A664F"/>
    <w:rsid w:val="4F392ABF"/>
    <w:rsid w:val="4F530480"/>
    <w:rsid w:val="4F587F8E"/>
    <w:rsid w:val="4F604B80"/>
    <w:rsid w:val="4F711776"/>
    <w:rsid w:val="4F8B39BC"/>
    <w:rsid w:val="4F8B7BD6"/>
    <w:rsid w:val="4F8D7D3D"/>
    <w:rsid w:val="4F99229D"/>
    <w:rsid w:val="4FAC3D0A"/>
    <w:rsid w:val="4FB10F56"/>
    <w:rsid w:val="4FD60CE9"/>
    <w:rsid w:val="5022474A"/>
    <w:rsid w:val="503467D4"/>
    <w:rsid w:val="503926BD"/>
    <w:rsid w:val="506B3666"/>
    <w:rsid w:val="50784C10"/>
    <w:rsid w:val="50833847"/>
    <w:rsid w:val="50A42594"/>
    <w:rsid w:val="50AE393D"/>
    <w:rsid w:val="50C110D1"/>
    <w:rsid w:val="50C36A55"/>
    <w:rsid w:val="50D5438A"/>
    <w:rsid w:val="50D75336"/>
    <w:rsid w:val="50E54CEC"/>
    <w:rsid w:val="50FD0861"/>
    <w:rsid w:val="51184F26"/>
    <w:rsid w:val="511858FD"/>
    <w:rsid w:val="513C05AC"/>
    <w:rsid w:val="51495070"/>
    <w:rsid w:val="516505DB"/>
    <w:rsid w:val="516570B7"/>
    <w:rsid w:val="517D1FC3"/>
    <w:rsid w:val="51816D9E"/>
    <w:rsid w:val="518F56FD"/>
    <w:rsid w:val="51CC2B68"/>
    <w:rsid w:val="51D03A61"/>
    <w:rsid w:val="51D85E96"/>
    <w:rsid w:val="51EA0B2E"/>
    <w:rsid w:val="51EA7E64"/>
    <w:rsid w:val="51F50BF2"/>
    <w:rsid w:val="51FE48A0"/>
    <w:rsid w:val="52115C11"/>
    <w:rsid w:val="52161C5D"/>
    <w:rsid w:val="52187699"/>
    <w:rsid w:val="52245EA7"/>
    <w:rsid w:val="52246E96"/>
    <w:rsid w:val="522703E2"/>
    <w:rsid w:val="523F5FDD"/>
    <w:rsid w:val="524E2EE3"/>
    <w:rsid w:val="52660A47"/>
    <w:rsid w:val="52903E10"/>
    <w:rsid w:val="5293114E"/>
    <w:rsid w:val="52AC434E"/>
    <w:rsid w:val="52B02398"/>
    <w:rsid w:val="52B55419"/>
    <w:rsid w:val="52B63B38"/>
    <w:rsid w:val="52BC30B5"/>
    <w:rsid w:val="52CE65AE"/>
    <w:rsid w:val="52FA2BE4"/>
    <w:rsid w:val="52FF0852"/>
    <w:rsid w:val="530234ED"/>
    <w:rsid w:val="530D239B"/>
    <w:rsid w:val="531E4EA7"/>
    <w:rsid w:val="5322498E"/>
    <w:rsid w:val="53345998"/>
    <w:rsid w:val="534F02FC"/>
    <w:rsid w:val="536F67FB"/>
    <w:rsid w:val="53897339"/>
    <w:rsid w:val="538B0BA4"/>
    <w:rsid w:val="53BD08C4"/>
    <w:rsid w:val="53C51582"/>
    <w:rsid w:val="53DE35CC"/>
    <w:rsid w:val="53E840B3"/>
    <w:rsid w:val="53F00B79"/>
    <w:rsid w:val="540564B7"/>
    <w:rsid w:val="541A0ED1"/>
    <w:rsid w:val="544B7FDE"/>
    <w:rsid w:val="5456740F"/>
    <w:rsid w:val="545F42E9"/>
    <w:rsid w:val="547F0A6D"/>
    <w:rsid w:val="54897376"/>
    <w:rsid w:val="54955614"/>
    <w:rsid w:val="54A46D69"/>
    <w:rsid w:val="54B73CB4"/>
    <w:rsid w:val="54C06836"/>
    <w:rsid w:val="54C818D8"/>
    <w:rsid w:val="54CE235C"/>
    <w:rsid w:val="54EB7318"/>
    <w:rsid w:val="54ED23F4"/>
    <w:rsid w:val="551C4624"/>
    <w:rsid w:val="55435356"/>
    <w:rsid w:val="55456A45"/>
    <w:rsid w:val="55530C10"/>
    <w:rsid w:val="55584536"/>
    <w:rsid w:val="55732957"/>
    <w:rsid w:val="557C769E"/>
    <w:rsid w:val="55953FE8"/>
    <w:rsid w:val="55A50F98"/>
    <w:rsid w:val="55AF6A05"/>
    <w:rsid w:val="55BD3F1B"/>
    <w:rsid w:val="55C4669A"/>
    <w:rsid w:val="55C75B49"/>
    <w:rsid w:val="55E740B8"/>
    <w:rsid w:val="55ED2A10"/>
    <w:rsid w:val="56046FE1"/>
    <w:rsid w:val="561A5EB9"/>
    <w:rsid w:val="562D5BD7"/>
    <w:rsid w:val="56311D68"/>
    <w:rsid w:val="563E4627"/>
    <w:rsid w:val="56474B7F"/>
    <w:rsid w:val="56731D45"/>
    <w:rsid w:val="568B7B9E"/>
    <w:rsid w:val="56A44B8C"/>
    <w:rsid w:val="56B90561"/>
    <w:rsid w:val="56C03CFC"/>
    <w:rsid w:val="56CB0821"/>
    <w:rsid w:val="56CB2832"/>
    <w:rsid w:val="56EB002F"/>
    <w:rsid w:val="5719482F"/>
    <w:rsid w:val="57351828"/>
    <w:rsid w:val="57394C8F"/>
    <w:rsid w:val="5743299E"/>
    <w:rsid w:val="574C33C4"/>
    <w:rsid w:val="574F378F"/>
    <w:rsid w:val="575A58EA"/>
    <w:rsid w:val="57701DE4"/>
    <w:rsid w:val="57896293"/>
    <w:rsid w:val="57B5714A"/>
    <w:rsid w:val="57C02273"/>
    <w:rsid w:val="57CC50CD"/>
    <w:rsid w:val="57DE1DB4"/>
    <w:rsid w:val="57ED5001"/>
    <w:rsid w:val="57FB5052"/>
    <w:rsid w:val="57FC33A7"/>
    <w:rsid w:val="580768CF"/>
    <w:rsid w:val="580E19AD"/>
    <w:rsid w:val="581630EC"/>
    <w:rsid w:val="58247396"/>
    <w:rsid w:val="58494521"/>
    <w:rsid w:val="58506612"/>
    <w:rsid w:val="58531450"/>
    <w:rsid w:val="585822AA"/>
    <w:rsid w:val="585F52B9"/>
    <w:rsid w:val="586D592E"/>
    <w:rsid w:val="58761974"/>
    <w:rsid w:val="58800FC3"/>
    <w:rsid w:val="58864C87"/>
    <w:rsid w:val="588A6147"/>
    <w:rsid w:val="58900D5B"/>
    <w:rsid w:val="58942036"/>
    <w:rsid w:val="58A015E9"/>
    <w:rsid w:val="58AE02E2"/>
    <w:rsid w:val="58D7295C"/>
    <w:rsid w:val="58D72E51"/>
    <w:rsid w:val="58E81C1D"/>
    <w:rsid w:val="58E94D7A"/>
    <w:rsid w:val="58FA0343"/>
    <w:rsid w:val="58FC08EA"/>
    <w:rsid w:val="58FD503D"/>
    <w:rsid w:val="590722B1"/>
    <w:rsid w:val="59087454"/>
    <w:rsid w:val="59137F52"/>
    <w:rsid w:val="59153922"/>
    <w:rsid w:val="5925656E"/>
    <w:rsid w:val="59287BA9"/>
    <w:rsid w:val="592E0F6F"/>
    <w:rsid w:val="595C3CED"/>
    <w:rsid w:val="59617AD4"/>
    <w:rsid w:val="596D566F"/>
    <w:rsid w:val="59714264"/>
    <w:rsid w:val="59773F1F"/>
    <w:rsid w:val="59797385"/>
    <w:rsid w:val="597A5AD6"/>
    <w:rsid w:val="597E25C1"/>
    <w:rsid w:val="598E44CC"/>
    <w:rsid w:val="59962CE7"/>
    <w:rsid w:val="59AD3670"/>
    <w:rsid w:val="59BA2FB2"/>
    <w:rsid w:val="59CA3D4F"/>
    <w:rsid w:val="59CF26C5"/>
    <w:rsid w:val="59D26BF2"/>
    <w:rsid w:val="59E8016C"/>
    <w:rsid w:val="59EA232A"/>
    <w:rsid w:val="59F86A87"/>
    <w:rsid w:val="5A035F3F"/>
    <w:rsid w:val="5A5E21F3"/>
    <w:rsid w:val="5A7A546E"/>
    <w:rsid w:val="5A874C6A"/>
    <w:rsid w:val="5A877921"/>
    <w:rsid w:val="5A8D07C9"/>
    <w:rsid w:val="5AA7430D"/>
    <w:rsid w:val="5AAA5A27"/>
    <w:rsid w:val="5AB61939"/>
    <w:rsid w:val="5AC21939"/>
    <w:rsid w:val="5B0B362D"/>
    <w:rsid w:val="5B126068"/>
    <w:rsid w:val="5B22226B"/>
    <w:rsid w:val="5B30381E"/>
    <w:rsid w:val="5B4841D6"/>
    <w:rsid w:val="5B597F1C"/>
    <w:rsid w:val="5B6A2FCE"/>
    <w:rsid w:val="5B8E204B"/>
    <w:rsid w:val="5B907681"/>
    <w:rsid w:val="5B937DE3"/>
    <w:rsid w:val="5BB34E99"/>
    <w:rsid w:val="5BD13F9D"/>
    <w:rsid w:val="5BD64ABE"/>
    <w:rsid w:val="5BD914C4"/>
    <w:rsid w:val="5C042888"/>
    <w:rsid w:val="5C190595"/>
    <w:rsid w:val="5C1B305F"/>
    <w:rsid w:val="5C2542D5"/>
    <w:rsid w:val="5C264059"/>
    <w:rsid w:val="5C447884"/>
    <w:rsid w:val="5C5E4979"/>
    <w:rsid w:val="5C642344"/>
    <w:rsid w:val="5C642A39"/>
    <w:rsid w:val="5C884C85"/>
    <w:rsid w:val="5C907002"/>
    <w:rsid w:val="5C943119"/>
    <w:rsid w:val="5C966EAD"/>
    <w:rsid w:val="5C9845AF"/>
    <w:rsid w:val="5CA31700"/>
    <w:rsid w:val="5CA32104"/>
    <w:rsid w:val="5CA44AE2"/>
    <w:rsid w:val="5CAA398C"/>
    <w:rsid w:val="5CF126A1"/>
    <w:rsid w:val="5D084729"/>
    <w:rsid w:val="5D0B6E43"/>
    <w:rsid w:val="5D126218"/>
    <w:rsid w:val="5D1C6571"/>
    <w:rsid w:val="5D2B58B0"/>
    <w:rsid w:val="5D2C5AAB"/>
    <w:rsid w:val="5D3508D5"/>
    <w:rsid w:val="5D3C1873"/>
    <w:rsid w:val="5D5A79BA"/>
    <w:rsid w:val="5D7D018A"/>
    <w:rsid w:val="5DB5784A"/>
    <w:rsid w:val="5DB901D6"/>
    <w:rsid w:val="5DBC6650"/>
    <w:rsid w:val="5DD1685A"/>
    <w:rsid w:val="5DDA045D"/>
    <w:rsid w:val="5E12116A"/>
    <w:rsid w:val="5E1A1C41"/>
    <w:rsid w:val="5E1D452B"/>
    <w:rsid w:val="5E203B93"/>
    <w:rsid w:val="5E22620F"/>
    <w:rsid w:val="5E233296"/>
    <w:rsid w:val="5E43569B"/>
    <w:rsid w:val="5E4E4BC8"/>
    <w:rsid w:val="5E6F5268"/>
    <w:rsid w:val="5E724492"/>
    <w:rsid w:val="5E7B1B48"/>
    <w:rsid w:val="5E8B4F69"/>
    <w:rsid w:val="5E8B7042"/>
    <w:rsid w:val="5EAE070E"/>
    <w:rsid w:val="5EAE3BCE"/>
    <w:rsid w:val="5EBD4BA8"/>
    <w:rsid w:val="5EC46B51"/>
    <w:rsid w:val="5EC631D3"/>
    <w:rsid w:val="5EF20D47"/>
    <w:rsid w:val="5F087A2A"/>
    <w:rsid w:val="5F096869"/>
    <w:rsid w:val="5F1B0483"/>
    <w:rsid w:val="5F263D09"/>
    <w:rsid w:val="5F330212"/>
    <w:rsid w:val="5F383826"/>
    <w:rsid w:val="5F457869"/>
    <w:rsid w:val="5F521DDE"/>
    <w:rsid w:val="5F5C13E0"/>
    <w:rsid w:val="5F66732B"/>
    <w:rsid w:val="5F6913D8"/>
    <w:rsid w:val="5F6C01F5"/>
    <w:rsid w:val="5F7065E0"/>
    <w:rsid w:val="5F9429DF"/>
    <w:rsid w:val="5FAC204A"/>
    <w:rsid w:val="5FB270E3"/>
    <w:rsid w:val="5FCA18A1"/>
    <w:rsid w:val="5FD2516E"/>
    <w:rsid w:val="5FE95415"/>
    <w:rsid w:val="5FEA0552"/>
    <w:rsid w:val="5FFA75E3"/>
    <w:rsid w:val="60011B34"/>
    <w:rsid w:val="600A59DD"/>
    <w:rsid w:val="601F55F9"/>
    <w:rsid w:val="603F772C"/>
    <w:rsid w:val="60401244"/>
    <w:rsid w:val="60402856"/>
    <w:rsid w:val="604377FE"/>
    <w:rsid w:val="605133C5"/>
    <w:rsid w:val="60753DE4"/>
    <w:rsid w:val="60821E7F"/>
    <w:rsid w:val="6095413A"/>
    <w:rsid w:val="60AA7239"/>
    <w:rsid w:val="60AC3DCF"/>
    <w:rsid w:val="60B127F3"/>
    <w:rsid w:val="60E63602"/>
    <w:rsid w:val="61125FD8"/>
    <w:rsid w:val="611A5B2E"/>
    <w:rsid w:val="612A2839"/>
    <w:rsid w:val="61396CBC"/>
    <w:rsid w:val="613C4602"/>
    <w:rsid w:val="614647BF"/>
    <w:rsid w:val="61567D4D"/>
    <w:rsid w:val="615C3949"/>
    <w:rsid w:val="61742F77"/>
    <w:rsid w:val="6182522C"/>
    <w:rsid w:val="618E53F5"/>
    <w:rsid w:val="619A1A87"/>
    <w:rsid w:val="61A41ED7"/>
    <w:rsid w:val="61A73097"/>
    <w:rsid w:val="61AF3ADA"/>
    <w:rsid w:val="61BA173B"/>
    <w:rsid w:val="61CD636B"/>
    <w:rsid w:val="61FA7645"/>
    <w:rsid w:val="6202308C"/>
    <w:rsid w:val="622B4BC5"/>
    <w:rsid w:val="623C4D76"/>
    <w:rsid w:val="62432235"/>
    <w:rsid w:val="62495547"/>
    <w:rsid w:val="626630AA"/>
    <w:rsid w:val="626E7505"/>
    <w:rsid w:val="627F04F8"/>
    <w:rsid w:val="62885F19"/>
    <w:rsid w:val="62903CE8"/>
    <w:rsid w:val="629208DE"/>
    <w:rsid w:val="62B46647"/>
    <w:rsid w:val="62D73B77"/>
    <w:rsid w:val="63002980"/>
    <w:rsid w:val="6303212C"/>
    <w:rsid w:val="63193B2A"/>
    <w:rsid w:val="63217077"/>
    <w:rsid w:val="63291DC1"/>
    <w:rsid w:val="632D70B9"/>
    <w:rsid w:val="63353F1B"/>
    <w:rsid w:val="635600AD"/>
    <w:rsid w:val="635B6F78"/>
    <w:rsid w:val="63A43F04"/>
    <w:rsid w:val="63AC508F"/>
    <w:rsid w:val="63BE3E7C"/>
    <w:rsid w:val="63CD483C"/>
    <w:rsid w:val="63CF43D9"/>
    <w:rsid w:val="63E159AF"/>
    <w:rsid w:val="641A1589"/>
    <w:rsid w:val="644A191B"/>
    <w:rsid w:val="644F64C6"/>
    <w:rsid w:val="64630883"/>
    <w:rsid w:val="646C430B"/>
    <w:rsid w:val="647760A9"/>
    <w:rsid w:val="64860405"/>
    <w:rsid w:val="64927630"/>
    <w:rsid w:val="64B96A6F"/>
    <w:rsid w:val="64BC0C70"/>
    <w:rsid w:val="64BF060D"/>
    <w:rsid w:val="64C51DA7"/>
    <w:rsid w:val="64CE6731"/>
    <w:rsid w:val="64D46767"/>
    <w:rsid w:val="64E02BD4"/>
    <w:rsid w:val="64EA565A"/>
    <w:rsid w:val="65373593"/>
    <w:rsid w:val="65500ACC"/>
    <w:rsid w:val="655354CD"/>
    <w:rsid w:val="658811CB"/>
    <w:rsid w:val="658A3A9A"/>
    <w:rsid w:val="658F54FB"/>
    <w:rsid w:val="65984F64"/>
    <w:rsid w:val="65A3364F"/>
    <w:rsid w:val="65BC34F1"/>
    <w:rsid w:val="65BE3201"/>
    <w:rsid w:val="65C3327E"/>
    <w:rsid w:val="65D6308D"/>
    <w:rsid w:val="65DB0861"/>
    <w:rsid w:val="65DF0014"/>
    <w:rsid w:val="65E11BE0"/>
    <w:rsid w:val="65F53AF0"/>
    <w:rsid w:val="65F74AB8"/>
    <w:rsid w:val="65FE33E6"/>
    <w:rsid w:val="66107600"/>
    <w:rsid w:val="66110707"/>
    <w:rsid w:val="661F0001"/>
    <w:rsid w:val="6626730C"/>
    <w:rsid w:val="662B2242"/>
    <w:rsid w:val="662D6488"/>
    <w:rsid w:val="663B36BC"/>
    <w:rsid w:val="66421D89"/>
    <w:rsid w:val="66556911"/>
    <w:rsid w:val="666D50B3"/>
    <w:rsid w:val="667309BF"/>
    <w:rsid w:val="66760782"/>
    <w:rsid w:val="667C0607"/>
    <w:rsid w:val="66A014A8"/>
    <w:rsid w:val="66A3525C"/>
    <w:rsid w:val="66BF083C"/>
    <w:rsid w:val="66C64583"/>
    <w:rsid w:val="66E17AEA"/>
    <w:rsid w:val="66E860AB"/>
    <w:rsid w:val="66F40D31"/>
    <w:rsid w:val="66FE5F23"/>
    <w:rsid w:val="6726098E"/>
    <w:rsid w:val="672D3D2F"/>
    <w:rsid w:val="672D7E59"/>
    <w:rsid w:val="675B4C93"/>
    <w:rsid w:val="675F2619"/>
    <w:rsid w:val="675F527B"/>
    <w:rsid w:val="676523E6"/>
    <w:rsid w:val="67775B52"/>
    <w:rsid w:val="67A9617E"/>
    <w:rsid w:val="67AA3829"/>
    <w:rsid w:val="67AE1373"/>
    <w:rsid w:val="67BD1A73"/>
    <w:rsid w:val="67DB7F72"/>
    <w:rsid w:val="67DF1E9A"/>
    <w:rsid w:val="67E43DB5"/>
    <w:rsid w:val="680319C3"/>
    <w:rsid w:val="680D51BC"/>
    <w:rsid w:val="68167FE3"/>
    <w:rsid w:val="681D21AC"/>
    <w:rsid w:val="684A3CA8"/>
    <w:rsid w:val="685541D8"/>
    <w:rsid w:val="68593651"/>
    <w:rsid w:val="68680CAA"/>
    <w:rsid w:val="687060BC"/>
    <w:rsid w:val="689A42F5"/>
    <w:rsid w:val="689C35CF"/>
    <w:rsid w:val="68A6751C"/>
    <w:rsid w:val="68B90BB5"/>
    <w:rsid w:val="68BC5868"/>
    <w:rsid w:val="68C41067"/>
    <w:rsid w:val="68D96B0B"/>
    <w:rsid w:val="68DB4204"/>
    <w:rsid w:val="68DF15AE"/>
    <w:rsid w:val="68EF2D6F"/>
    <w:rsid w:val="68F11FF6"/>
    <w:rsid w:val="68F66A5C"/>
    <w:rsid w:val="68FB7929"/>
    <w:rsid w:val="690423CD"/>
    <w:rsid w:val="691B3229"/>
    <w:rsid w:val="691F48A8"/>
    <w:rsid w:val="6923239F"/>
    <w:rsid w:val="692D4701"/>
    <w:rsid w:val="69322FFD"/>
    <w:rsid w:val="69663FFA"/>
    <w:rsid w:val="697F5970"/>
    <w:rsid w:val="6985646D"/>
    <w:rsid w:val="69964C85"/>
    <w:rsid w:val="69A25152"/>
    <w:rsid w:val="69AB4500"/>
    <w:rsid w:val="69B61E2D"/>
    <w:rsid w:val="69CD1FEB"/>
    <w:rsid w:val="69D31F4E"/>
    <w:rsid w:val="69E10DA4"/>
    <w:rsid w:val="69E75307"/>
    <w:rsid w:val="69EA5206"/>
    <w:rsid w:val="69EE7474"/>
    <w:rsid w:val="69F028D8"/>
    <w:rsid w:val="6A087C0A"/>
    <w:rsid w:val="6A137A8C"/>
    <w:rsid w:val="6A27425D"/>
    <w:rsid w:val="6A524FB5"/>
    <w:rsid w:val="6A552162"/>
    <w:rsid w:val="6A700CE2"/>
    <w:rsid w:val="6A785BCA"/>
    <w:rsid w:val="6A79577D"/>
    <w:rsid w:val="6A804E31"/>
    <w:rsid w:val="6A825961"/>
    <w:rsid w:val="6A8E5C14"/>
    <w:rsid w:val="6AC3072D"/>
    <w:rsid w:val="6ACE74C8"/>
    <w:rsid w:val="6AD428E9"/>
    <w:rsid w:val="6AE42679"/>
    <w:rsid w:val="6AE86B7C"/>
    <w:rsid w:val="6AFA6A73"/>
    <w:rsid w:val="6B084FAF"/>
    <w:rsid w:val="6B1451ED"/>
    <w:rsid w:val="6B1553FF"/>
    <w:rsid w:val="6B50722F"/>
    <w:rsid w:val="6B661497"/>
    <w:rsid w:val="6B7664D5"/>
    <w:rsid w:val="6B7E4E86"/>
    <w:rsid w:val="6B820EDA"/>
    <w:rsid w:val="6B9903C2"/>
    <w:rsid w:val="6BA3757D"/>
    <w:rsid w:val="6BA73057"/>
    <w:rsid w:val="6BCA24FB"/>
    <w:rsid w:val="6BCE3D42"/>
    <w:rsid w:val="6BEE3D05"/>
    <w:rsid w:val="6BF15CC5"/>
    <w:rsid w:val="6BF21FD3"/>
    <w:rsid w:val="6BF7150C"/>
    <w:rsid w:val="6C0543DC"/>
    <w:rsid w:val="6C141679"/>
    <w:rsid w:val="6C202B46"/>
    <w:rsid w:val="6C2D1796"/>
    <w:rsid w:val="6C3D6724"/>
    <w:rsid w:val="6C4A5961"/>
    <w:rsid w:val="6C6B71F6"/>
    <w:rsid w:val="6C942020"/>
    <w:rsid w:val="6C9D467E"/>
    <w:rsid w:val="6CA84F49"/>
    <w:rsid w:val="6CB91EFA"/>
    <w:rsid w:val="6CD56B79"/>
    <w:rsid w:val="6CE03C40"/>
    <w:rsid w:val="6CF848E9"/>
    <w:rsid w:val="6CFC6CC1"/>
    <w:rsid w:val="6D000E94"/>
    <w:rsid w:val="6D1B4A41"/>
    <w:rsid w:val="6D242276"/>
    <w:rsid w:val="6D3013E2"/>
    <w:rsid w:val="6D31552B"/>
    <w:rsid w:val="6D3A6970"/>
    <w:rsid w:val="6D3B1F29"/>
    <w:rsid w:val="6D4A0A63"/>
    <w:rsid w:val="6D523FA6"/>
    <w:rsid w:val="6D5C5C26"/>
    <w:rsid w:val="6D5F1B4F"/>
    <w:rsid w:val="6D680030"/>
    <w:rsid w:val="6D6F6CB2"/>
    <w:rsid w:val="6D7A2925"/>
    <w:rsid w:val="6DA05E83"/>
    <w:rsid w:val="6DA31FE1"/>
    <w:rsid w:val="6DA86B2A"/>
    <w:rsid w:val="6DA875C6"/>
    <w:rsid w:val="6DB97430"/>
    <w:rsid w:val="6DC11B5C"/>
    <w:rsid w:val="6DCD00E5"/>
    <w:rsid w:val="6DCE3118"/>
    <w:rsid w:val="6DE877EF"/>
    <w:rsid w:val="6DE95032"/>
    <w:rsid w:val="6DEE4553"/>
    <w:rsid w:val="6DF6025E"/>
    <w:rsid w:val="6E00533C"/>
    <w:rsid w:val="6E1328C0"/>
    <w:rsid w:val="6E1A100A"/>
    <w:rsid w:val="6E326931"/>
    <w:rsid w:val="6E355956"/>
    <w:rsid w:val="6E54697E"/>
    <w:rsid w:val="6E6F741F"/>
    <w:rsid w:val="6E773FCE"/>
    <w:rsid w:val="6E8B4215"/>
    <w:rsid w:val="6E977CA6"/>
    <w:rsid w:val="6EC37DBD"/>
    <w:rsid w:val="6EC973CF"/>
    <w:rsid w:val="6EDB1A00"/>
    <w:rsid w:val="6EE62377"/>
    <w:rsid w:val="6EE91EA3"/>
    <w:rsid w:val="6EF81576"/>
    <w:rsid w:val="6EFD5539"/>
    <w:rsid w:val="6F0F536B"/>
    <w:rsid w:val="6F0F6EC9"/>
    <w:rsid w:val="6F3431FF"/>
    <w:rsid w:val="6F4C744F"/>
    <w:rsid w:val="6F803C4A"/>
    <w:rsid w:val="6F9C2CA3"/>
    <w:rsid w:val="6F9D38D4"/>
    <w:rsid w:val="6FA347F5"/>
    <w:rsid w:val="6FAF5702"/>
    <w:rsid w:val="6FC478BD"/>
    <w:rsid w:val="6FC91F53"/>
    <w:rsid w:val="6FF85091"/>
    <w:rsid w:val="700968C9"/>
    <w:rsid w:val="700B615E"/>
    <w:rsid w:val="70202DFE"/>
    <w:rsid w:val="70422D88"/>
    <w:rsid w:val="70651CAF"/>
    <w:rsid w:val="70660B85"/>
    <w:rsid w:val="706B084C"/>
    <w:rsid w:val="707050A0"/>
    <w:rsid w:val="70A754EA"/>
    <w:rsid w:val="70A7632F"/>
    <w:rsid w:val="70B96F83"/>
    <w:rsid w:val="70C15ADF"/>
    <w:rsid w:val="70C22F33"/>
    <w:rsid w:val="70C339C4"/>
    <w:rsid w:val="70C647BD"/>
    <w:rsid w:val="70E70297"/>
    <w:rsid w:val="70F06501"/>
    <w:rsid w:val="70FE596B"/>
    <w:rsid w:val="7131551A"/>
    <w:rsid w:val="713800D8"/>
    <w:rsid w:val="715F787A"/>
    <w:rsid w:val="71652204"/>
    <w:rsid w:val="71707445"/>
    <w:rsid w:val="718C78D3"/>
    <w:rsid w:val="719E6AD5"/>
    <w:rsid w:val="719F48D5"/>
    <w:rsid w:val="71A27362"/>
    <w:rsid w:val="71A502AA"/>
    <w:rsid w:val="71A516C9"/>
    <w:rsid w:val="71CE6A7A"/>
    <w:rsid w:val="71E21BF8"/>
    <w:rsid w:val="71E86048"/>
    <w:rsid w:val="71FB62FA"/>
    <w:rsid w:val="72090885"/>
    <w:rsid w:val="72112AB8"/>
    <w:rsid w:val="721357EA"/>
    <w:rsid w:val="72172329"/>
    <w:rsid w:val="72285BF3"/>
    <w:rsid w:val="723216E9"/>
    <w:rsid w:val="724A3944"/>
    <w:rsid w:val="7252573A"/>
    <w:rsid w:val="728660FB"/>
    <w:rsid w:val="72AD5EE4"/>
    <w:rsid w:val="72CE44C2"/>
    <w:rsid w:val="72DE65AD"/>
    <w:rsid w:val="731D66C9"/>
    <w:rsid w:val="73293B43"/>
    <w:rsid w:val="733E29ED"/>
    <w:rsid w:val="734F1EEF"/>
    <w:rsid w:val="73507EB2"/>
    <w:rsid w:val="73520397"/>
    <w:rsid w:val="735F4A5E"/>
    <w:rsid w:val="738A17E4"/>
    <w:rsid w:val="73970F33"/>
    <w:rsid w:val="739B445D"/>
    <w:rsid w:val="73A72486"/>
    <w:rsid w:val="73C729F5"/>
    <w:rsid w:val="73CA3176"/>
    <w:rsid w:val="73E874A1"/>
    <w:rsid w:val="74003544"/>
    <w:rsid w:val="74090B18"/>
    <w:rsid w:val="74126486"/>
    <w:rsid w:val="74221176"/>
    <w:rsid w:val="74282C32"/>
    <w:rsid w:val="743B4938"/>
    <w:rsid w:val="744377A2"/>
    <w:rsid w:val="74527B60"/>
    <w:rsid w:val="747232C2"/>
    <w:rsid w:val="74743D6A"/>
    <w:rsid w:val="74B003A7"/>
    <w:rsid w:val="74B457A9"/>
    <w:rsid w:val="74D57AA0"/>
    <w:rsid w:val="74EC5CA1"/>
    <w:rsid w:val="75221081"/>
    <w:rsid w:val="753072F0"/>
    <w:rsid w:val="75342EE5"/>
    <w:rsid w:val="75416229"/>
    <w:rsid w:val="75770776"/>
    <w:rsid w:val="75B2458E"/>
    <w:rsid w:val="75B30294"/>
    <w:rsid w:val="75BF505F"/>
    <w:rsid w:val="75CF447C"/>
    <w:rsid w:val="75DF4B74"/>
    <w:rsid w:val="75F43A6A"/>
    <w:rsid w:val="75F7038D"/>
    <w:rsid w:val="75F724E0"/>
    <w:rsid w:val="76031C57"/>
    <w:rsid w:val="762B5DEA"/>
    <w:rsid w:val="76321374"/>
    <w:rsid w:val="763352BE"/>
    <w:rsid w:val="76391FA3"/>
    <w:rsid w:val="764712E4"/>
    <w:rsid w:val="76506D1A"/>
    <w:rsid w:val="765109D3"/>
    <w:rsid w:val="765B79A6"/>
    <w:rsid w:val="765E0CC7"/>
    <w:rsid w:val="76751838"/>
    <w:rsid w:val="76880B20"/>
    <w:rsid w:val="76BC499E"/>
    <w:rsid w:val="76D82D45"/>
    <w:rsid w:val="76DE0D33"/>
    <w:rsid w:val="76E73A2F"/>
    <w:rsid w:val="76F43438"/>
    <w:rsid w:val="77115676"/>
    <w:rsid w:val="7714265A"/>
    <w:rsid w:val="772335A5"/>
    <w:rsid w:val="772871B0"/>
    <w:rsid w:val="77487D11"/>
    <w:rsid w:val="774B4E3F"/>
    <w:rsid w:val="77502DE9"/>
    <w:rsid w:val="775877E6"/>
    <w:rsid w:val="77750222"/>
    <w:rsid w:val="77843D3E"/>
    <w:rsid w:val="77BC4338"/>
    <w:rsid w:val="77BE75A6"/>
    <w:rsid w:val="77CC08AF"/>
    <w:rsid w:val="77CE267C"/>
    <w:rsid w:val="77F30F36"/>
    <w:rsid w:val="78023455"/>
    <w:rsid w:val="78043F6A"/>
    <w:rsid w:val="7815474E"/>
    <w:rsid w:val="78191A42"/>
    <w:rsid w:val="783C1907"/>
    <w:rsid w:val="784028F6"/>
    <w:rsid w:val="786360D8"/>
    <w:rsid w:val="78714370"/>
    <w:rsid w:val="787924AA"/>
    <w:rsid w:val="78840B31"/>
    <w:rsid w:val="788E49E8"/>
    <w:rsid w:val="78946F41"/>
    <w:rsid w:val="78AB58FD"/>
    <w:rsid w:val="78B47B50"/>
    <w:rsid w:val="78B92B19"/>
    <w:rsid w:val="78BF7145"/>
    <w:rsid w:val="78C5025B"/>
    <w:rsid w:val="78DB1DF0"/>
    <w:rsid w:val="78EB0E3D"/>
    <w:rsid w:val="78F441E7"/>
    <w:rsid w:val="78F61E04"/>
    <w:rsid w:val="79193A9E"/>
    <w:rsid w:val="79216515"/>
    <w:rsid w:val="792D314A"/>
    <w:rsid w:val="792F727B"/>
    <w:rsid w:val="7942310F"/>
    <w:rsid w:val="794C61FC"/>
    <w:rsid w:val="79517736"/>
    <w:rsid w:val="7969522C"/>
    <w:rsid w:val="79696293"/>
    <w:rsid w:val="79716B47"/>
    <w:rsid w:val="79977A90"/>
    <w:rsid w:val="799E0E6B"/>
    <w:rsid w:val="79CC2C60"/>
    <w:rsid w:val="7A13789E"/>
    <w:rsid w:val="7A1557CC"/>
    <w:rsid w:val="7A3E2F3D"/>
    <w:rsid w:val="7A401858"/>
    <w:rsid w:val="7A6F47C6"/>
    <w:rsid w:val="7A752DEB"/>
    <w:rsid w:val="7A7E68DC"/>
    <w:rsid w:val="7A886041"/>
    <w:rsid w:val="7A8F265F"/>
    <w:rsid w:val="7AA03771"/>
    <w:rsid w:val="7ABA6E7A"/>
    <w:rsid w:val="7B074AEF"/>
    <w:rsid w:val="7B097677"/>
    <w:rsid w:val="7B1D3D8B"/>
    <w:rsid w:val="7B2453BA"/>
    <w:rsid w:val="7B246E9B"/>
    <w:rsid w:val="7B2F0366"/>
    <w:rsid w:val="7B3A1E13"/>
    <w:rsid w:val="7B493A7F"/>
    <w:rsid w:val="7B516964"/>
    <w:rsid w:val="7B627FF6"/>
    <w:rsid w:val="7B654292"/>
    <w:rsid w:val="7B7F1FA7"/>
    <w:rsid w:val="7B972176"/>
    <w:rsid w:val="7BA85FCB"/>
    <w:rsid w:val="7BB93E1F"/>
    <w:rsid w:val="7BC06EEF"/>
    <w:rsid w:val="7BC200F1"/>
    <w:rsid w:val="7BCD0CD1"/>
    <w:rsid w:val="7BD5666E"/>
    <w:rsid w:val="7BE14587"/>
    <w:rsid w:val="7BEE0943"/>
    <w:rsid w:val="7C050E97"/>
    <w:rsid w:val="7C0579EA"/>
    <w:rsid w:val="7C0A5131"/>
    <w:rsid w:val="7C0D482D"/>
    <w:rsid w:val="7C2F7B2C"/>
    <w:rsid w:val="7C3E314B"/>
    <w:rsid w:val="7C510D11"/>
    <w:rsid w:val="7C530CC3"/>
    <w:rsid w:val="7C5627CA"/>
    <w:rsid w:val="7C5D3907"/>
    <w:rsid w:val="7C605D06"/>
    <w:rsid w:val="7C7021C0"/>
    <w:rsid w:val="7C713205"/>
    <w:rsid w:val="7C775BB3"/>
    <w:rsid w:val="7C932D36"/>
    <w:rsid w:val="7CC32541"/>
    <w:rsid w:val="7CDE6287"/>
    <w:rsid w:val="7CE819DB"/>
    <w:rsid w:val="7D015DB9"/>
    <w:rsid w:val="7D196357"/>
    <w:rsid w:val="7D393A1D"/>
    <w:rsid w:val="7D5B3D1C"/>
    <w:rsid w:val="7D6B69EC"/>
    <w:rsid w:val="7D7B1138"/>
    <w:rsid w:val="7D864723"/>
    <w:rsid w:val="7DAA5699"/>
    <w:rsid w:val="7DAB7497"/>
    <w:rsid w:val="7DAD2D04"/>
    <w:rsid w:val="7DB475AC"/>
    <w:rsid w:val="7DB71113"/>
    <w:rsid w:val="7DB76D28"/>
    <w:rsid w:val="7DCF4A8A"/>
    <w:rsid w:val="7DE136F1"/>
    <w:rsid w:val="7DE768F1"/>
    <w:rsid w:val="7DEA39EB"/>
    <w:rsid w:val="7DF16C94"/>
    <w:rsid w:val="7DFE252A"/>
    <w:rsid w:val="7E056F7D"/>
    <w:rsid w:val="7E062B79"/>
    <w:rsid w:val="7E076515"/>
    <w:rsid w:val="7E186B77"/>
    <w:rsid w:val="7E1A0E92"/>
    <w:rsid w:val="7E260260"/>
    <w:rsid w:val="7E2E4767"/>
    <w:rsid w:val="7E463626"/>
    <w:rsid w:val="7E5B1B6E"/>
    <w:rsid w:val="7E655F64"/>
    <w:rsid w:val="7E6B4403"/>
    <w:rsid w:val="7E741069"/>
    <w:rsid w:val="7E74698A"/>
    <w:rsid w:val="7E8A3948"/>
    <w:rsid w:val="7E9E1A9A"/>
    <w:rsid w:val="7EAD5B4E"/>
    <w:rsid w:val="7EB043FD"/>
    <w:rsid w:val="7EB80054"/>
    <w:rsid w:val="7EC24630"/>
    <w:rsid w:val="7EED036A"/>
    <w:rsid w:val="7EED23B3"/>
    <w:rsid w:val="7EF8728D"/>
    <w:rsid w:val="7F064D85"/>
    <w:rsid w:val="7F0B7FE2"/>
    <w:rsid w:val="7F113161"/>
    <w:rsid w:val="7F3F4264"/>
    <w:rsid w:val="7F48456B"/>
    <w:rsid w:val="7F5B490F"/>
    <w:rsid w:val="7F777C77"/>
    <w:rsid w:val="7F8514E7"/>
    <w:rsid w:val="7FD411C7"/>
    <w:rsid w:val="7FE06153"/>
    <w:rsid w:val="7FE71AFE"/>
    <w:rsid w:val="7FEA4551"/>
    <w:rsid w:val="7FEC3B25"/>
    <w:rsid w:val="7FF935F4"/>
    <w:rsid w:val="7FFD3C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19B"/>
    <w:pPr>
      <w:spacing w:beforeLines="50" w:after="180" w:line="276" w:lineRule="auto"/>
    </w:pPr>
    <w:rPr>
      <w:lang w:val="en-GB" w:eastAsia="en-US"/>
    </w:rPr>
  </w:style>
  <w:style w:type="paragraph" w:styleId="Heading1">
    <w:name w:val="heading 1"/>
    <w:basedOn w:val="Normal"/>
    <w:next w:val="Normal"/>
    <w:link w:val="Heading1Char"/>
    <w:qFormat/>
    <w:rsid w:val="003E119B"/>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3E119B"/>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3E119B"/>
    <w:pPr>
      <w:numPr>
        <w:ilvl w:val="2"/>
      </w:numPr>
      <w:spacing w:before="120"/>
      <w:ind w:left="0"/>
      <w:outlineLvl w:val="2"/>
    </w:pPr>
    <w:rPr>
      <w:sz w:val="24"/>
    </w:rPr>
  </w:style>
  <w:style w:type="paragraph" w:styleId="Heading4">
    <w:name w:val="heading 4"/>
    <w:basedOn w:val="Heading3"/>
    <w:next w:val="Normal"/>
    <w:qFormat/>
    <w:rsid w:val="003E119B"/>
    <w:pPr>
      <w:numPr>
        <w:ilvl w:val="3"/>
      </w:numPr>
      <w:outlineLvl w:val="3"/>
    </w:pPr>
  </w:style>
  <w:style w:type="paragraph" w:styleId="Heading5">
    <w:name w:val="heading 5"/>
    <w:basedOn w:val="Heading4"/>
    <w:next w:val="Normal"/>
    <w:qFormat/>
    <w:rsid w:val="003E119B"/>
    <w:pPr>
      <w:numPr>
        <w:ilvl w:val="0"/>
        <w:numId w:val="0"/>
      </w:numPr>
      <w:outlineLvl w:val="4"/>
    </w:pPr>
    <w:rPr>
      <w:sz w:val="22"/>
    </w:rPr>
  </w:style>
  <w:style w:type="paragraph" w:styleId="Heading6">
    <w:name w:val="heading 6"/>
    <w:basedOn w:val="H6"/>
    <w:next w:val="Normal"/>
    <w:qFormat/>
    <w:rsid w:val="003E119B"/>
    <w:pPr>
      <w:outlineLvl w:val="5"/>
    </w:pPr>
  </w:style>
  <w:style w:type="paragraph" w:styleId="Heading7">
    <w:name w:val="heading 7"/>
    <w:basedOn w:val="H6"/>
    <w:next w:val="Normal"/>
    <w:qFormat/>
    <w:rsid w:val="003E119B"/>
    <w:pPr>
      <w:outlineLvl w:val="6"/>
    </w:pPr>
  </w:style>
  <w:style w:type="paragraph" w:styleId="Heading8">
    <w:name w:val="heading 8"/>
    <w:basedOn w:val="Heading7"/>
    <w:next w:val="Normal"/>
    <w:qFormat/>
    <w:rsid w:val="003E119B"/>
    <w:pPr>
      <w:outlineLvl w:val="7"/>
    </w:pPr>
  </w:style>
  <w:style w:type="paragraph" w:styleId="Heading9">
    <w:name w:val="heading 9"/>
    <w:basedOn w:val="Heading8"/>
    <w:next w:val="Normal"/>
    <w:qFormat/>
    <w:rsid w:val="003E119B"/>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E119B"/>
    <w:pPr>
      <w:ind w:left="1985" w:hanging="1985"/>
      <w:outlineLvl w:val="9"/>
    </w:pPr>
    <w:rPr>
      <w:sz w:val="20"/>
    </w:rPr>
  </w:style>
  <w:style w:type="paragraph" w:styleId="List3">
    <w:name w:val="List 3"/>
    <w:basedOn w:val="List2"/>
    <w:qFormat/>
    <w:rsid w:val="003E119B"/>
    <w:pPr>
      <w:ind w:left="1135"/>
    </w:pPr>
  </w:style>
  <w:style w:type="paragraph" w:styleId="List2">
    <w:name w:val="List 2"/>
    <w:basedOn w:val="List"/>
    <w:qFormat/>
    <w:rsid w:val="003E119B"/>
    <w:pPr>
      <w:ind w:left="851"/>
    </w:pPr>
  </w:style>
  <w:style w:type="paragraph" w:styleId="List">
    <w:name w:val="List"/>
    <w:basedOn w:val="Normal"/>
    <w:link w:val="ListChar"/>
    <w:qFormat/>
    <w:rsid w:val="003E119B"/>
    <w:pPr>
      <w:ind w:left="704" w:hanging="420"/>
    </w:pPr>
  </w:style>
  <w:style w:type="paragraph" w:styleId="CommentSubject">
    <w:name w:val="annotation subject"/>
    <w:basedOn w:val="CommentText"/>
    <w:next w:val="CommentText"/>
    <w:semiHidden/>
    <w:qFormat/>
    <w:rsid w:val="003E119B"/>
    <w:rPr>
      <w:b/>
      <w:bCs/>
    </w:rPr>
  </w:style>
  <w:style w:type="paragraph" w:styleId="CommentText">
    <w:name w:val="annotation text"/>
    <w:basedOn w:val="Normal"/>
    <w:link w:val="CommentTextChar"/>
    <w:semiHidden/>
    <w:qFormat/>
    <w:rsid w:val="003E119B"/>
  </w:style>
  <w:style w:type="paragraph" w:styleId="TOC7">
    <w:name w:val="toc 7"/>
    <w:basedOn w:val="TOC6"/>
    <w:next w:val="Normal"/>
    <w:semiHidden/>
    <w:qFormat/>
    <w:rsid w:val="003E119B"/>
    <w:pPr>
      <w:ind w:left="2268" w:hanging="2268"/>
    </w:pPr>
  </w:style>
  <w:style w:type="paragraph" w:styleId="TOC6">
    <w:name w:val="toc 6"/>
    <w:basedOn w:val="TOC5"/>
    <w:next w:val="Normal"/>
    <w:semiHidden/>
    <w:qFormat/>
    <w:rsid w:val="003E119B"/>
    <w:pPr>
      <w:ind w:left="1985" w:hanging="1985"/>
    </w:pPr>
  </w:style>
  <w:style w:type="paragraph" w:styleId="TOC5">
    <w:name w:val="toc 5"/>
    <w:basedOn w:val="TOC4"/>
    <w:next w:val="Normal"/>
    <w:semiHidden/>
    <w:qFormat/>
    <w:rsid w:val="003E119B"/>
    <w:pPr>
      <w:ind w:left="1701" w:hanging="1701"/>
    </w:pPr>
  </w:style>
  <w:style w:type="paragraph" w:styleId="TOC4">
    <w:name w:val="toc 4"/>
    <w:basedOn w:val="TOC3"/>
    <w:next w:val="Normal"/>
    <w:semiHidden/>
    <w:qFormat/>
    <w:rsid w:val="003E119B"/>
    <w:pPr>
      <w:ind w:left="1418" w:hanging="1418"/>
    </w:pPr>
  </w:style>
  <w:style w:type="paragraph" w:styleId="TOC3">
    <w:name w:val="toc 3"/>
    <w:basedOn w:val="TOC2"/>
    <w:next w:val="Normal"/>
    <w:semiHidden/>
    <w:qFormat/>
    <w:rsid w:val="003E119B"/>
    <w:pPr>
      <w:ind w:left="1134" w:hanging="1134"/>
    </w:pPr>
  </w:style>
  <w:style w:type="paragraph" w:styleId="TOC2">
    <w:name w:val="toc 2"/>
    <w:basedOn w:val="TOC1"/>
    <w:next w:val="Normal"/>
    <w:semiHidden/>
    <w:qFormat/>
    <w:rsid w:val="003E119B"/>
    <w:pPr>
      <w:keepNext w:val="0"/>
      <w:ind w:left="851" w:hanging="851"/>
    </w:pPr>
    <w:rPr>
      <w:sz w:val="20"/>
    </w:rPr>
  </w:style>
  <w:style w:type="paragraph" w:styleId="TOC1">
    <w:name w:val="toc 1"/>
    <w:next w:val="Normal"/>
    <w:semiHidden/>
    <w:qFormat/>
    <w:rsid w:val="003E119B"/>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ListBullet4">
    <w:name w:val="List Bullet 4"/>
    <w:basedOn w:val="Normal"/>
    <w:qFormat/>
    <w:rsid w:val="003E119B"/>
    <w:pPr>
      <w:numPr>
        <w:numId w:val="2"/>
      </w:numPr>
      <w:tabs>
        <w:tab w:val="clear" w:pos="1418"/>
        <w:tab w:val="left" w:pos="1600"/>
      </w:tabs>
      <w:ind w:left="1543"/>
    </w:pPr>
  </w:style>
  <w:style w:type="paragraph" w:styleId="ListNumber">
    <w:name w:val="List Number"/>
    <w:basedOn w:val="List"/>
    <w:qFormat/>
    <w:rsid w:val="003E119B"/>
    <w:pPr>
      <w:numPr>
        <w:numId w:val="3"/>
      </w:numPr>
    </w:pPr>
  </w:style>
  <w:style w:type="paragraph" w:styleId="NormalIndent">
    <w:name w:val="Normal Indent"/>
    <w:basedOn w:val="Normal"/>
    <w:qFormat/>
    <w:rsid w:val="003E119B"/>
    <w:pPr>
      <w:ind w:firstLineChars="200" w:firstLine="420"/>
    </w:pPr>
  </w:style>
  <w:style w:type="paragraph" w:styleId="Caption">
    <w:name w:val="caption"/>
    <w:basedOn w:val="Normal"/>
    <w:next w:val="Normal"/>
    <w:qFormat/>
    <w:rsid w:val="003E119B"/>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3E119B"/>
    <w:pPr>
      <w:ind w:left="0" w:firstLine="0"/>
    </w:pPr>
  </w:style>
  <w:style w:type="paragraph" w:styleId="DocumentMap">
    <w:name w:val="Document Map"/>
    <w:basedOn w:val="Normal"/>
    <w:semiHidden/>
    <w:qFormat/>
    <w:rsid w:val="003E119B"/>
    <w:pPr>
      <w:shd w:val="clear" w:color="auto" w:fill="000080"/>
    </w:pPr>
    <w:rPr>
      <w:rFonts w:ascii="Tahoma" w:hAnsi="Tahoma" w:cs="Tahoma"/>
    </w:rPr>
  </w:style>
  <w:style w:type="paragraph" w:styleId="BodyText">
    <w:name w:val="Body Text"/>
    <w:basedOn w:val="Normal"/>
    <w:link w:val="BodyTextChar"/>
    <w:qFormat/>
    <w:rsid w:val="003E119B"/>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3E119B"/>
    <w:pPr>
      <w:spacing w:before="180"/>
      <w:ind w:left="2693" w:hanging="2693"/>
    </w:pPr>
    <w:rPr>
      <w:b/>
    </w:rPr>
  </w:style>
  <w:style w:type="paragraph" w:styleId="BalloonText">
    <w:name w:val="Balloon Text"/>
    <w:basedOn w:val="Normal"/>
    <w:semiHidden/>
    <w:qFormat/>
    <w:rsid w:val="003E119B"/>
    <w:rPr>
      <w:rFonts w:ascii="Tahoma" w:hAnsi="Tahoma" w:cs="Tahoma"/>
      <w:sz w:val="16"/>
      <w:szCs w:val="16"/>
    </w:rPr>
  </w:style>
  <w:style w:type="paragraph" w:styleId="Footer">
    <w:name w:val="footer"/>
    <w:basedOn w:val="Header"/>
    <w:link w:val="FooterChar"/>
    <w:uiPriority w:val="99"/>
    <w:qFormat/>
    <w:rsid w:val="003E119B"/>
    <w:pPr>
      <w:jc w:val="center"/>
    </w:pPr>
    <w:rPr>
      <w:i/>
    </w:rPr>
  </w:style>
  <w:style w:type="paragraph" w:styleId="Header">
    <w:name w:val="header"/>
    <w:qFormat/>
    <w:rsid w:val="003E119B"/>
    <w:pPr>
      <w:widowControl w:val="0"/>
      <w:spacing w:beforeLines="50" w:after="180" w:line="276" w:lineRule="auto"/>
    </w:pPr>
    <w:rPr>
      <w:rFonts w:ascii="Arial" w:eastAsia="MS Mincho" w:hAnsi="Arial"/>
      <w:b/>
      <w:sz w:val="18"/>
      <w:lang w:val="en-GB" w:eastAsia="en-US"/>
    </w:rPr>
  </w:style>
  <w:style w:type="paragraph" w:styleId="FootnoteText">
    <w:name w:val="footnote text"/>
    <w:basedOn w:val="Normal"/>
    <w:semiHidden/>
    <w:qFormat/>
    <w:rsid w:val="003E119B"/>
    <w:pPr>
      <w:keepLines/>
      <w:spacing w:after="0"/>
      <w:ind w:left="454" w:hanging="454"/>
    </w:pPr>
    <w:rPr>
      <w:sz w:val="16"/>
    </w:rPr>
  </w:style>
  <w:style w:type="paragraph" w:styleId="List5">
    <w:name w:val="List 5"/>
    <w:basedOn w:val="List4"/>
    <w:qFormat/>
    <w:rsid w:val="003E119B"/>
    <w:pPr>
      <w:ind w:left="1702"/>
    </w:pPr>
  </w:style>
  <w:style w:type="paragraph" w:styleId="List4">
    <w:name w:val="List 4"/>
    <w:basedOn w:val="List3"/>
    <w:qFormat/>
    <w:rsid w:val="003E119B"/>
    <w:pPr>
      <w:ind w:left="1418"/>
    </w:pPr>
  </w:style>
  <w:style w:type="paragraph" w:styleId="TOC9">
    <w:name w:val="toc 9"/>
    <w:basedOn w:val="TOC8"/>
    <w:next w:val="Normal"/>
    <w:semiHidden/>
    <w:qFormat/>
    <w:rsid w:val="003E119B"/>
    <w:pPr>
      <w:ind w:left="1418" w:hanging="1418"/>
    </w:pPr>
  </w:style>
  <w:style w:type="paragraph" w:styleId="NormalWeb">
    <w:name w:val="Normal (Web)"/>
    <w:basedOn w:val="Normal"/>
    <w:uiPriority w:val="99"/>
    <w:qFormat/>
    <w:rsid w:val="003E119B"/>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3E119B"/>
    <w:pPr>
      <w:keepLines/>
      <w:spacing w:after="0"/>
    </w:pPr>
  </w:style>
  <w:style w:type="paragraph" w:styleId="Index2">
    <w:name w:val="index 2"/>
    <w:basedOn w:val="Index1"/>
    <w:next w:val="Normal"/>
    <w:semiHidden/>
    <w:qFormat/>
    <w:rsid w:val="003E119B"/>
    <w:pPr>
      <w:ind w:left="284"/>
    </w:pPr>
  </w:style>
  <w:style w:type="character" w:styleId="FollowedHyperlink">
    <w:name w:val="FollowedHyperlink"/>
    <w:qFormat/>
    <w:rsid w:val="003E119B"/>
    <w:rPr>
      <w:color w:val="800080"/>
      <w:u w:val="single"/>
    </w:rPr>
  </w:style>
  <w:style w:type="character" w:styleId="Emphasis">
    <w:name w:val="Emphasis"/>
    <w:basedOn w:val="DefaultParagraphFont"/>
    <w:uiPriority w:val="20"/>
    <w:qFormat/>
    <w:rsid w:val="003E119B"/>
    <w:rPr>
      <w:i/>
      <w:iCs/>
    </w:rPr>
  </w:style>
  <w:style w:type="character" w:styleId="Hyperlink">
    <w:name w:val="Hyperlink"/>
    <w:qFormat/>
    <w:rsid w:val="003E119B"/>
    <w:rPr>
      <w:color w:val="0000FF"/>
      <w:u w:val="single"/>
    </w:rPr>
  </w:style>
  <w:style w:type="character" w:styleId="CommentReference">
    <w:name w:val="annotation reference"/>
    <w:semiHidden/>
    <w:qFormat/>
    <w:rsid w:val="003E119B"/>
    <w:rPr>
      <w:sz w:val="16"/>
    </w:rPr>
  </w:style>
  <w:style w:type="character" w:styleId="FootnoteReference">
    <w:name w:val="footnote reference"/>
    <w:semiHidden/>
    <w:qFormat/>
    <w:rsid w:val="003E119B"/>
    <w:rPr>
      <w:b/>
      <w:position w:val="6"/>
      <w:sz w:val="16"/>
    </w:rPr>
  </w:style>
  <w:style w:type="table" w:styleId="TableGrid">
    <w:name w:val="Table Grid"/>
    <w:basedOn w:val="TableNormal"/>
    <w:qFormat/>
    <w:rsid w:val="003E119B"/>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3E119B"/>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3E119B"/>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rsid w:val="003E119B"/>
    <w:pPr>
      <w:numPr>
        <w:numId w:val="4"/>
      </w:numPr>
    </w:pPr>
    <w:rPr>
      <w:rFonts w:eastAsia="SimSun"/>
      <w:b/>
    </w:rPr>
  </w:style>
  <w:style w:type="paragraph" w:customStyle="1" w:styleId="YJ--">
    <w:name w:val="YJ--正文"/>
    <w:basedOn w:val="Normal"/>
    <w:qFormat/>
    <w:rsid w:val="003E119B"/>
    <w:pPr>
      <w:spacing w:before="50" w:afterLines="100"/>
      <w:ind w:firstLineChars="200" w:firstLine="1440"/>
    </w:pPr>
    <w:rPr>
      <w:rFonts w:eastAsia="Times New Roman" w:cs="SimSun"/>
    </w:rPr>
  </w:style>
  <w:style w:type="paragraph" w:customStyle="1" w:styleId="YJ-0">
    <w:name w:val="YJ-项目三级"/>
    <w:basedOn w:val="YJ--"/>
    <w:next w:val="YJ--"/>
    <w:qFormat/>
    <w:rsid w:val="003E119B"/>
    <w:pPr>
      <w:numPr>
        <w:numId w:val="5"/>
      </w:numPr>
      <w:ind w:left="0" w:firstLine="794"/>
    </w:pPr>
    <w:rPr>
      <w:rFonts w:eastAsia="SimSun"/>
    </w:rPr>
  </w:style>
  <w:style w:type="paragraph" w:customStyle="1" w:styleId="YJ-2">
    <w:name w:val="YJ-项目二级"/>
    <w:basedOn w:val="YJ--"/>
    <w:next w:val="YJ--"/>
    <w:qFormat/>
    <w:rsid w:val="003E119B"/>
    <w:pPr>
      <w:ind w:firstLineChars="0" w:firstLine="0"/>
    </w:pPr>
    <w:rPr>
      <w:rFonts w:eastAsia="SimSun"/>
    </w:rPr>
  </w:style>
  <w:style w:type="paragraph" w:customStyle="1" w:styleId="YJ-1">
    <w:name w:val="YJ-项目四级"/>
    <w:basedOn w:val="YJ--"/>
    <w:next w:val="YJ--"/>
    <w:qFormat/>
    <w:rsid w:val="003E119B"/>
    <w:pPr>
      <w:numPr>
        <w:numId w:val="6"/>
      </w:numPr>
      <w:ind w:left="0" w:firstLine="1191"/>
    </w:pPr>
    <w:rPr>
      <w:rFonts w:eastAsia="SimSun"/>
    </w:rPr>
  </w:style>
  <w:style w:type="paragraph" w:customStyle="1" w:styleId="1">
    <w:name w:val="样式1"/>
    <w:basedOn w:val="Normal"/>
    <w:next w:val="YJ--"/>
    <w:qFormat/>
    <w:rsid w:val="003E119B"/>
  </w:style>
  <w:style w:type="paragraph" w:customStyle="1" w:styleId="ZT">
    <w:name w:val="ZT"/>
    <w:qFormat/>
    <w:rsid w:val="003E119B"/>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rsid w:val="003E119B"/>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Heading1Char">
    <w:name w:val="Heading 1 Char"/>
    <w:link w:val="Heading1"/>
    <w:qFormat/>
    <w:rsid w:val="003E119B"/>
    <w:rPr>
      <w:rFonts w:ascii="Arial" w:hAnsi="Arial"/>
      <w:sz w:val="32"/>
      <w:lang w:val="en-GB" w:eastAsia="en-US"/>
    </w:rPr>
  </w:style>
  <w:style w:type="paragraph" w:customStyle="1" w:styleId="TAH">
    <w:name w:val="TAH"/>
    <w:basedOn w:val="TAC"/>
    <w:qFormat/>
    <w:rsid w:val="003E119B"/>
    <w:rPr>
      <w:b/>
    </w:rPr>
  </w:style>
  <w:style w:type="paragraph" w:customStyle="1" w:styleId="TAC">
    <w:name w:val="TAC"/>
    <w:basedOn w:val="TAL"/>
    <w:qFormat/>
    <w:rsid w:val="003E119B"/>
    <w:pPr>
      <w:jc w:val="center"/>
    </w:pPr>
  </w:style>
  <w:style w:type="paragraph" w:customStyle="1" w:styleId="TAL">
    <w:name w:val="TAL"/>
    <w:basedOn w:val="Normal"/>
    <w:link w:val="TALCar"/>
    <w:qFormat/>
    <w:rsid w:val="003E119B"/>
    <w:pPr>
      <w:keepNext/>
      <w:keepLines/>
      <w:spacing w:after="0"/>
    </w:pPr>
    <w:rPr>
      <w:rFonts w:ascii="Arial" w:eastAsia="MS Mincho" w:hAnsi="Arial"/>
      <w:sz w:val="18"/>
    </w:rPr>
  </w:style>
  <w:style w:type="paragraph" w:customStyle="1" w:styleId="TF">
    <w:name w:val="TF"/>
    <w:basedOn w:val="TH"/>
    <w:qFormat/>
    <w:rsid w:val="003E119B"/>
    <w:pPr>
      <w:keepNext w:val="0"/>
      <w:spacing w:before="0" w:after="240"/>
    </w:pPr>
  </w:style>
  <w:style w:type="paragraph" w:customStyle="1" w:styleId="TH">
    <w:name w:val="TH"/>
    <w:basedOn w:val="Normal"/>
    <w:link w:val="THChar"/>
    <w:qFormat/>
    <w:rsid w:val="003E119B"/>
    <w:pPr>
      <w:keepNext/>
      <w:keepLines/>
      <w:spacing w:before="60"/>
      <w:jc w:val="center"/>
    </w:pPr>
    <w:rPr>
      <w:rFonts w:ascii="Arial" w:hAnsi="Arial"/>
      <w:b/>
    </w:rPr>
  </w:style>
  <w:style w:type="paragraph" w:customStyle="1" w:styleId="NO">
    <w:name w:val="NO"/>
    <w:basedOn w:val="Normal"/>
    <w:link w:val="NOChar"/>
    <w:qFormat/>
    <w:rsid w:val="003E119B"/>
    <w:pPr>
      <w:keepLines/>
      <w:ind w:left="1135" w:hanging="851"/>
    </w:pPr>
    <w:rPr>
      <w:rFonts w:eastAsia="MS Mincho"/>
    </w:rPr>
  </w:style>
  <w:style w:type="character" w:customStyle="1" w:styleId="NOChar">
    <w:name w:val="NO Char"/>
    <w:link w:val="NO"/>
    <w:qFormat/>
    <w:rsid w:val="003E119B"/>
    <w:rPr>
      <w:lang w:val="en-GB" w:eastAsia="en-US" w:bidi="ar-SA"/>
    </w:rPr>
  </w:style>
  <w:style w:type="paragraph" w:customStyle="1" w:styleId="EX">
    <w:name w:val="EX"/>
    <w:basedOn w:val="Normal"/>
    <w:qFormat/>
    <w:rsid w:val="003E119B"/>
    <w:pPr>
      <w:keepLines/>
      <w:ind w:left="1702" w:hanging="1418"/>
    </w:pPr>
  </w:style>
  <w:style w:type="paragraph" w:customStyle="1" w:styleId="FP">
    <w:name w:val="FP"/>
    <w:basedOn w:val="Normal"/>
    <w:qFormat/>
    <w:rsid w:val="003E119B"/>
    <w:pPr>
      <w:spacing w:after="0"/>
    </w:pPr>
  </w:style>
  <w:style w:type="paragraph" w:customStyle="1" w:styleId="LD">
    <w:name w:val="LD"/>
    <w:qFormat/>
    <w:rsid w:val="003E119B"/>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rsid w:val="003E119B"/>
    <w:pPr>
      <w:spacing w:after="0"/>
    </w:pPr>
  </w:style>
  <w:style w:type="paragraph" w:customStyle="1" w:styleId="EW">
    <w:name w:val="EW"/>
    <w:basedOn w:val="EX"/>
    <w:qFormat/>
    <w:rsid w:val="003E119B"/>
    <w:pPr>
      <w:spacing w:after="0"/>
    </w:pPr>
  </w:style>
  <w:style w:type="paragraph" w:customStyle="1" w:styleId="2">
    <w:name w:val="编号2"/>
    <w:basedOn w:val="Normal"/>
    <w:qFormat/>
    <w:rsid w:val="003E119B"/>
    <w:pPr>
      <w:numPr>
        <w:numId w:val="7"/>
      </w:numPr>
      <w:tabs>
        <w:tab w:val="clear" w:pos="840"/>
        <w:tab w:val="left" w:pos="704"/>
      </w:tabs>
      <w:ind w:left="704" w:hanging="420"/>
    </w:pPr>
    <w:rPr>
      <w:lang w:eastAsia="zh-CN"/>
    </w:rPr>
  </w:style>
  <w:style w:type="paragraph" w:customStyle="1" w:styleId="Reference">
    <w:name w:val="Reference"/>
    <w:basedOn w:val="Normal"/>
    <w:qFormat/>
    <w:rsid w:val="003E119B"/>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3E119B"/>
    <w:pPr>
      <w:keepLines/>
      <w:tabs>
        <w:tab w:val="center" w:pos="4536"/>
        <w:tab w:val="right" w:pos="9072"/>
      </w:tabs>
    </w:pPr>
  </w:style>
  <w:style w:type="paragraph" w:customStyle="1" w:styleId="NF">
    <w:name w:val="NF"/>
    <w:basedOn w:val="NO"/>
    <w:qFormat/>
    <w:rsid w:val="003E119B"/>
    <w:pPr>
      <w:keepNext/>
      <w:spacing w:after="0"/>
    </w:pPr>
    <w:rPr>
      <w:rFonts w:ascii="Arial" w:hAnsi="Arial"/>
      <w:sz w:val="18"/>
    </w:rPr>
  </w:style>
  <w:style w:type="paragraph" w:customStyle="1" w:styleId="PL">
    <w:name w:val="PL"/>
    <w:link w:val="PLChar"/>
    <w:qFormat/>
    <w:rsid w:val="003E1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rsid w:val="003E119B"/>
    <w:pPr>
      <w:jc w:val="right"/>
    </w:pPr>
  </w:style>
  <w:style w:type="paragraph" w:customStyle="1" w:styleId="TAN">
    <w:name w:val="TAN"/>
    <w:basedOn w:val="TAL"/>
    <w:qFormat/>
    <w:rsid w:val="003E119B"/>
    <w:pPr>
      <w:ind w:left="851" w:hanging="851"/>
    </w:pPr>
  </w:style>
  <w:style w:type="paragraph" w:customStyle="1" w:styleId="ZA">
    <w:name w:val="ZA"/>
    <w:qFormat/>
    <w:rsid w:val="003E119B"/>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rsid w:val="003E119B"/>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rsid w:val="003E119B"/>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rsid w:val="003E119B"/>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rsid w:val="003E119B"/>
    <w:pPr>
      <w:framePr w:wrap="notBeside" w:y="16161"/>
    </w:pPr>
  </w:style>
  <w:style w:type="character" w:customStyle="1" w:styleId="ZGSM">
    <w:name w:val="ZGSM"/>
    <w:qFormat/>
    <w:rsid w:val="003E119B"/>
  </w:style>
  <w:style w:type="paragraph" w:customStyle="1" w:styleId="ZG">
    <w:name w:val="ZG"/>
    <w:qFormat/>
    <w:rsid w:val="003E119B"/>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sid w:val="003E119B"/>
    <w:rPr>
      <w:color w:val="FF0000"/>
    </w:rPr>
  </w:style>
  <w:style w:type="character" w:customStyle="1" w:styleId="EditorsNoteChar">
    <w:name w:val="Editor's Note Char"/>
    <w:link w:val="EditorsNote"/>
    <w:qFormat/>
    <w:rsid w:val="003E119B"/>
    <w:rPr>
      <w:color w:val="FF0000"/>
      <w:lang w:val="en-GB" w:eastAsia="en-US" w:bidi="ar-SA"/>
    </w:rPr>
  </w:style>
  <w:style w:type="character" w:customStyle="1" w:styleId="a1">
    <w:name w:val="样式 宋体 蓝色"/>
    <w:qFormat/>
    <w:rsid w:val="003E119B"/>
    <w:rPr>
      <w:rFonts w:ascii="Times New Roman" w:eastAsia="SimSun" w:hAnsi="Times New Roman"/>
      <w:color w:val="0000FF"/>
    </w:rPr>
  </w:style>
  <w:style w:type="paragraph" w:customStyle="1" w:styleId="MSMincho">
    <w:name w:val="样式 列表 + (西文) MS Mincho"/>
    <w:basedOn w:val="List"/>
    <w:link w:val="MSMinchoChar"/>
    <w:qFormat/>
    <w:rsid w:val="003E119B"/>
  </w:style>
  <w:style w:type="character" w:customStyle="1" w:styleId="ListChar">
    <w:name w:val="List Char"/>
    <w:link w:val="List"/>
    <w:qFormat/>
    <w:rsid w:val="003E119B"/>
    <w:rPr>
      <w:rFonts w:eastAsia="SimSun"/>
      <w:lang w:val="en-GB" w:eastAsia="en-US" w:bidi="ar-SA"/>
    </w:rPr>
  </w:style>
  <w:style w:type="character" w:customStyle="1" w:styleId="MSMinchoChar">
    <w:name w:val="样式 列表 + (西文) MS Mincho Char"/>
    <w:basedOn w:val="ListChar"/>
    <w:link w:val="MSMincho"/>
    <w:qFormat/>
    <w:rsid w:val="003E119B"/>
    <w:rPr>
      <w:rFonts w:eastAsia="SimSun"/>
      <w:lang w:val="en-GB" w:eastAsia="en-US" w:bidi="ar-SA"/>
    </w:rPr>
  </w:style>
  <w:style w:type="paragraph" w:customStyle="1" w:styleId="B4">
    <w:name w:val="B4"/>
    <w:basedOn w:val="List4"/>
    <w:link w:val="B4Char"/>
    <w:qFormat/>
    <w:rsid w:val="003E119B"/>
    <w:rPr>
      <w:rFonts w:eastAsia="MS Mincho"/>
    </w:rPr>
  </w:style>
  <w:style w:type="character" w:customStyle="1" w:styleId="B4Char">
    <w:name w:val="B4 Char"/>
    <w:link w:val="B4"/>
    <w:qFormat/>
    <w:rsid w:val="003E119B"/>
    <w:rPr>
      <w:lang w:val="en-GB" w:eastAsia="en-US" w:bidi="ar-SA"/>
    </w:rPr>
  </w:style>
  <w:style w:type="paragraph" w:customStyle="1" w:styleId="B5">
    <w:name w:val="B5"/>
    <w:basedOn w:val="List5"/>
    <w:qFormat/>
    <w:rsid w:val="003E119B"/>
  </w:style>
  <w:style w:type="paragraph" w:customStyle="1" w:styleId="ZTD">
    <w:name w:val="ZTD"/>
    <w:basedOn w:val="ZB"/>
    <w:qFormat/>
    <w:rsid w:val="003E119B"/>
    <w:pPr>
      <w:framePr w:hRule="auto" w:wrap="notBeside" w:y="852"/>
    </w:pPr>
    <w:rPr>
      <w:i w:val="0"/>
      <w:sz w:val="40"/>
    </w:rPr>
  </w:style>
  <w:style w:type="paragraph" w:customStyle="1" w:styleId="CRCoverPage">
    <w:name w:val="CR Cover Page"/>
    <w:qFormat/>
    <w:rsid w:val="003E119B"/>
    <w:pPr>
      <w:spacing w:beforeLines="50" w:after="120" w:line="276" w:lineRule="auto"/>
    </w:pPr>
    <w:rPr>
      <w:rFonts w:ascii="Arial" w:eastAsia="MS Mincho" w:hAnsi="Arial"/>
      <w:lang w:val="en-GB" w:eastAsia="en-US"/>
    </w:rPr>
  </w:style>
  <w:style w:type="paragraph" w:customStyle="1" w:styleId="tdoc-header">
    <w:name w:val="tdoc-header"/>
    <w:qFormat/>
    <w:rsid w:val="003E119B"/>
    <w:pPr>
      <w:spacing w:beforeLines="50" w:after="180" w:line="276" w:lineRule="auto"/>
    </w:pPr>
    <w:rPr>
      <w:rFonts w:ascii="Arial" w:eastAsia="MS Mincho" w:hAnsi="Arial"/>
      <w:sz w:val="24"/>
      <w:lang w:val="en-GB" w:eastAsia="en-US"/>
    </w:rPr>
  </w:style>
  <w:style w:type="paragraph" w:customStyle="1" w:styleId="ZchnZchn">
    <w:name w:val="Zchn Zchn"/>
    <w:semiHidden/>
    <w:qFormat/>
    <w:rsid w:val="003E119B"/>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rPr>
  </w:style>
  <w:style w:type="paragraph" w:customStyle="1" w:styleId="TALCharChar">
    <w:name w:val="TAL Char Char"/>
    <w:basedOn w:val="Normal"/>
    <w:link w:val="TALCharCharChar"/>
    <w:qFormat/>
    <w:rsid w:val="003E119B"/>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3E119B"/>
    <w:pPr>
      <w:widowControl w:val="0"/>
      <w:autoSpaceDE w:val="0"/>
      <w:autoSpaceDN w:val="0"/>
      <w:adjustRightInd w:val="0"/>
      <w:spacing w:afterLines="50"/>
      <w:jc w:val="both"/>
    </w:pPr>
    <w:rPr>
      <w:lang w:val="en-US" w:eastAsia="zh-CN"/>
    </w:rPr>
  </w:style>
  <w:style w:type="character" w:customStyle="1" w:styleId="TALCar">
    <w:name w:val="TAL Car"/>
    <w:link w:val="TAL"/>
    <w:qFormat/>
    <w:rsid w:val="003E119B"/>
    <w:rPr>
      <w:rFonts w:ascii="Arial" w:hAnsi="Arial"/>
      <w:sz w:val="18"/>
      <w:lang w:val="en-GB" w:eastAsia="en-US" w:bidi="ar-SA"/>
    </w:rPr>
  </w:style>
  <w:style w:type="paragraph" w:customStyle="1" w:styleId="00BodyText">
    <w:name w:val="00 BodyText"/>
    <w:basedOn w:val="Normal"/>
    <w:qFormat/>
    <w:rsid w:val="003E119B"/>
    <w:pPr>
      <w:spacing w:after="220"/>
    </w:pPr>
    <w:rPr>
      <w:rFonts w:ascii="Arial" w:hAnsi="Arial"/>
      <w:sz w:val="22"/>
      <w:lang w:val="en-US"/>
    </w:rPr>
  </w:style>
  <w:style w:type="character" w:customStyle="1" w:styleId="TALCharCharChar">
    <w:name w:val="TAL Char Char Char"/>
    <w:link w:val="TALCharChar"/>
    <w:qFormat/>
    <w:rsid w:val="003E119B"/>
    <w:rPr>
      <w:rFonts w:ascii="Arial" w:hAnsi="Arial"/>
      <w:sz w:val="18"/>
      <w:lang w:val="en-GB" w:eastAsia="en-US" w:bidi="ar-SA"/>
    </w:rPr>
  </w:style>
  <w:style w:type="paragraph" w:customStyle="1" w:styleId="a2">
    <w:name w:val="样式 图表标题 + (中文) 宋体"/>
    <w:basedOn w:val="a3"/>
    <w:qFormat/>
    <w:rsid w:val="003E119B"/>
    <w:rPr>
      <w:rFonts w:eastAsia="Arial"/>
    </w:rPr>
  </w:style>
  <w:style w:type="paragraph" w:customStyle="1" w:styleId="a3">
    <w:name w:val="图表标题"/>
    <w:basedOn w:val="Normal"/>
    <w:next w:val="Normal"/>
    <w:qFormat/>
    <w:rsid w:val="003E119B"/>
    <w:pPr>
      <w:spacing w:before="60" w:after="60"/>
      <w:jc w:val="center"/>
    </w:pPr>
    <w:rPr>
      <w:rFonts w:ascii="Arial" w:eastAsia="Batang" w:hAnsi="Arial" w:cs="SimSun"/>
    </w:rPr>
  </w:style>
  <w:style w:type="character" w:customStyle="1" w:styleId="PLChar">
    <w:name w:val="PL Char"/>
    <w:link w:val="PL"/>
    <w:qFormat/>
    <w:rsid w:val="003E119B"/>
    <w:rPr>
      <w:rFonts w:ascii="Courier New" w:hAnsi="Courier New"/>
      <w:sz w:val="16"/>
      <w:lang w:val="en-GB" w:eastAsia="en-US" w:bidi="ar-SA"/>
    </w:rPr>
  </w:style>
  <w:style w:type="paragraph" w:customStyle="1" w:styleId="3CharChar">
    <w:name w:val="(文字) (文字)3 Char Char (文字) (文字)"/>
    <w:basedOn w:val="Normal"/>
    <w:qFormat/>
    <w:rsid w:val="003E119B"/>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3E119B"/>
    <w:pPr>
      <w:tabs>
        <w:tab w:val="center" w:pos="4820"/>
        <w:tab w:val="right" w:pos="9640"/>
      </w:tabs>
    </w:pPr>
    <w:rPr>
      <w:lang w:val="en-US"/>
    </w:rPr>
  </w:style>
  <w:style w:type="paragraph" w:customStyle="1" w:styleId="CharCharChar">
    <w:name w:val="Char Char Char"/>
    <w:basedOn w:val="Normal"/>
    <w:semiHidden/>
    <w:qFormat/>
    <w:rsid w:val="003E119B"/>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3E119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3E119B"/>
    <w:pPr>
      <w:ind w:left="568" w:hanging="284"/>
    </w:pPr>
    <w:rPr>
      <w:rFonts w:eastAsia="MS Mincho"/>
      <w:lang w:eastAsia="ja-JP"/>
    </w:rPr>
  </w:style>
  <w:style w:type="character" w:customStyle="1" w:styleId="B1Char1">
    <w:name w:val="B1 Char1"/>
    <w:link w:val="B1"/>
    <w:qFormat/>
    <w:rsid w:val="003E119B"/>
    <w:rPr>
      <w:rFonts w:eastAsia="MS Mincho"/>
      <w:lang w:val="en-GB" w:eastAsia="ja-JP" w:bidi="ar-SA"/>
    </w:rPr>
  </w:style>
  <w:style w:type="character" w:customStyle="1" w:styleId="a4">
    <w:name w:val="首标题"/>
    <w:qFormat/>
    <w:rsid w:val="003E119B"/>
    <w:rPr>
      <w:rFonts w:ascii="Arial" w:eastAsia="SimSun" w:hAnsi="Arial"/>
      <w:sz w:val="24"/>
    </w:rPr>
  </w:style>
  <w:style w:type="paragraph" w:customStyle="1" w:styleId="4">
    <w:name w:val="标题4"/>
    <w:basedOn w:val="Normal"/>
    <w:qFormat/>
    <w:rsid w:val="003E119B"/>
    <w:pPr>
      <w:numPr>
        <w:numId w:val="9"/>
      </w:numPr>
    </w:pPr>
  </w:style>
  <w:style w:type="paragraph" w:customStyle="1" w:styleId="a">
    <w:name w:val="插图题注"/>
    <w:basedOn w:val="Normal"/>
    <w:qFormat/>
    <w:rsid w:val="003E119B"/>
    <w:pPr>
      <w:numPr>
        <w:ilvl w:val="7"/>
        <w:numId w:val="1"/>
      </w:numPr>
    </w:pPr>
  </w:style>
  <w:style w:type="paragraph" w:customStyle="1" w:styleId="a0">
    <w:name w:val="表格题注"/>
    <w:basedOn w:val="Normal"/>
    <w:qFormat/>
    <w:rsid w:val="003E119B"/>
    <w:pPr>
      <w:numPr>
        <w:ilvl w:val="8"/>
        <w:numId w:val="1"/>
      </w:numPr>
    </w:pPr>
  </w:style>
  <w:style w:type="character" w:customStyle="1" w:styleId="THChar">
    <w:name w:val="TH Char"/>
    <w:link w:val="TH"/>
    <w:qFormat/>
    <w:rsid w:val="003E119B"/>
    <w:rPr>
      <w:rFonts w:ascii="Arial" w:eastAsia="SimSun" w:hAnsi="Arial"/>
      <w:b/>
      <w:lang w:val="en-GB" w:eastAsia="en-US" w:bidi="ar-SA"/>
    </w:rPr>
  </w:style>
  <w:style w:type="paragraph" w:customStyle="1" w:styleId="CharChar">
    <w:name w:val="Char Char"/>
    <w:semiHidden/>
    <w:qFormat/>
    <w:rsid w:val="003E119B"/>
    <w:pPr>
      <w:keepNext/>
      <w:numPr>
        <w:numId w:val="10"/>
      </w:numPr>
      <w:autoSpaceDE w:val="0"/>
      <w:autoSpaceDN w:val="0"/>
      <w:adjustRightInd w:val="0"/>
      <w:spacing w:beforeLines="50" w:after="60" w:line="276" w:lineRule="auto"/>
      <w:jc w:val="both"/>
    </w:pPr>
    <w:rPr>
      <w:rFonts w:ascii="Arial" w:hAnsi="Arial" w:cs="Arial"/>
      <w:color w:val="0000FF"/>
      <w:kern w:val="2"/>
    </w:rPr>
  </w:style>
  <w:style w:type="paragraph" w:customStyle="1" w:styleId="CharChar1CharCharCharChar">
    <w:name w:val="Char Char1 Char Char Char Char"/>
    <w:semiHidden/>
    <w:qFormat/>
    <w:rsid w:val="003E119B"/>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rPr>
  </w:style>
  <w:style w:type="character" w:customStyle="1" w:styleId="Heading2Char">
    <w:name w:val="Heading 2 Char"/>
    <w:link w:val="Heading2"/>
    <w:qFormat/>
    <w:rsid w:val="003E119B"/>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3E119B"/>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3E11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3E119B"/>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rPr>
  </w:style>
  <w:style w:type="character" w:customStyle="1" w:styleId="yinbiao">
    <w:name w:val="yinbiao"/>
    <w:basedOn w:val="DefaultParagraphFont"/>
    <w:qFormat/>
    <w:rsid w:val="003E119B"/>
  </w:style>
  <w:style w:type="character" w:customStyle="1" w:styleId="TALChar">
    <w:name w:val="TAL Char"/>
    <w:qFormat/>
    <w:rsid w:val="003E119B"/>
    <w:rPr>
      <w:rFonts w:ascii="Arial" w:eastAsia="SimSun" w:hAnsi="Arial"/>
      <w:sz w:val="18"/>
      <w:lang w:val="en-GB" w:eastAsia="en-GB"/>
    </w:rPr>
  </w:style>
  <w:style w:type="paragraph" w:customStyle="1" w:styleId="TALLeft1cm">
    <w:name w:val="TAL + Left:  1 cm"/>
    <w:basedOn w:val="TAL"/>
    <w:qFormat/>
    <w:rsid w:val="003E119B"/>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3E119B"/>
    <w:pPr>
      <w:spacing w:after="0"/>
      <w:ind w:firstLineChars="200" w:firstLine="420"/>
    </w:pPr>
    <w:rPr>
      <w:sz w:val="24"/>
      <w:szCs w:val="24"/>
      <w:lang w:val="en-US" w:eastAsia="zh-CN"/>
    </w:rPr>
  </w:style>
  <w:style w:type="character" w:customStyle="1" w:styleId="BodyTextChar">
    <w:name w:val="Body Text Char"/>
    <w:link w:val="BodyText"/>
    <w:qFormat/>
    <w:rsid w:val="003E119B"/>
    <w:rPr>
      <w:lang w:val="en-GB" w:eastAsia="en-US"/>
    </w:rPr>
  </w:style>
  <w:style w:type="paragraph" w:customStyle="1" w:styleId="B2">
    <w:name w:val="B2"/>
    <w:basedOn w:val="List2"/>
    <w:link w:val="B2Char"/>
    <w:qFormat/>
    <w:rsid w:val="003E119B"/>
    <w:pPr>
      <w:overflowPunct w:val="0"/>
      <w:autoSpaceDE w:val="0"/>
      <w:autoSpaceDN w:val="0"/>
      <w:adjustRightInd w:val="0"/>
      <w:ind w:hanging="284"/>
      <w:textAlignment w:val="baseline"/>
    </w:pPr>
    <w:rPr>
      <w:lang w:eastAsia="ja-JP"/>
    </w:rPr>
  </w:style>
  <w:style w:type="character" w:customStyle="1" w:styleId="B2Char">
    <w:name w:val="B2 Char"/>
    <w:link w:val="B2"/>
    <w:qFormat/>
    <w:rsid w:val="003E119B"/>
    <w:rPr>
      <w:rFonts w:eastAsia="SimSun"/>
      <w:lang w:val="en-GB" w:eastAsia="ja-JP"/>
    </w:rPr>
  </w:style>
  <w:style w:type="character" w:customStyle="1" w:styleId="B1Char">
    <w:name w:val="B1 Char"/>
    <w:qFormat/>
    <w:rsid w:val="003E119B"/>
    <w:rPr>
      <w:lang w:val="en-GB"/>
    </w:rPr>
  </w:style>
  <w:style w:type="character" w:customStyle="1" w:styleId="CommentTextChar">
    <w:name w:val="Comment Text Char"/>
    <w:link w:val="CommentText"/>
    <w:semiHidden/>
    <w:qFormat/>
    <w:rsid w:val="003E119B"/>
    <w:rPr>
      <w:rFonts w:eastAsia="SimSun"/>
      <w:lang w:val="en-GB" w:eastAsia="en-US"/>
    </w:rPr>
  </w:style>
  <w:style w:type="table" w:customStyle="1" w:styleId="-11">
    <w:name w:val="浅色底纹 - 强调文字颜色 11"/>
    <w:basedOn w:val="TableNormal"/>
    <w:uiPriority w:val="60"/>
    <w:qFormat/>
    <w:rsid w:val="003E119B"/>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3E119B"/>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sid w:val="003E119B"/>
    <w:rPr>
      <w:rFonts w:eastAsia="MS Mincho"/>
      <w:lang w:val="en-GB" w:eastAsia="en-US"/>
    </w:rPr>
  </w:style>
  <w:style w:type="paragraph" w:customStyle="1" w:styleId="references0">
    <w:name w:val="references"/>
    <w:uiPriority w:val="99"/>
    <w:qFormat/>
    <w:rsid w:val="003E119B"/>
    <w:pPr>
      <w:numPr>
        <w:numId w:val="11"/>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rsid w:val="003E11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119B"/>
    <w:rPr>
      <w:rFonts w:ascii="Arial" w:hAnsi="Arial"/>
      <w:szCs w:val="24"/>
      <w:lang w:val="en-GB" w:eastAsia="en-GB"/>
    </w:rPr>
  </w:style>
  <w:style w:type="character" w:customStyle="1" w:styleId="apple-converted-space">
    <w:name w:val="apple-converted-space"/>
    <w:basedOn w:val="DefaultParagraphFont"/>
    <w:qFormat/>
    <w:rsid w:val="003E119B"/>
  </w:style>
  <w:style w:type="character" w:customStyle="1" w:styleId="high-light-bg">
    <w:name w:val="high-light-bg"/>
    <w:basedOn w:val="DefaultParagraphFont"/>
    <w:qFormat/>
    <w:rsid w:val="003E119B"/>
  </w:style>
  <w:style w:type="paragraph" w:customStyle="1" w:styleId="ListParagraph2">
    <w:name w:val="List Paragraph2"/>
    <w:basedOn w:val="Normal"/>
    <w:uiPriority w:val="99"/>
    <w:qFormat/>
    <w:rsid w:val="003E119B"/>
    <w:pPr>
      <w:ind w:left="720"/>
      <w:contextualSpacing/>
    </w:pPr>
  </w:style>
  <w:style w:type="paragraph" w:customStyle="1" w:styleId="ListParagraph4">
    <w:name w:val="List Paragraph4"/>
    <w:basedOn w:val="Normal"/>
    <w:uiPriority w:val="99"/>
    <w:qFormat/>
    <w:rsid w:val="003E119B"/>
    <w:pPr>
      <w:ind w:left="720"/>
      <w:contextualSpacing/>
    </w:pPr>
  </w:style>
  <w:style w:type="paragraph" w:customStyle="1" w:styleId="ListParagraph3">
    <w:name w:val="List Paragraph3"/>
    <w:basedOn w:val="Normal"/>
    <w:uiPriority w:val="99"/>
    <w:qFormat/>
    <w:rsid w:val="003E119B"/>
    <w:pPr>
      <w:ind w:left="720"/>
      <w:contextualSpacing/>
    </w:pPr>
  </w:style>
  <w:style w:type="paragraph" w:customStyle="1" w:styleId="References">
    <w:name w:val="References"/>
    <w:basedOn w:val="Normal"/>
    <w:qFormat/>
    <w:rsid w:val="003E119B"/>
    <w:pPr>
      <w:numPr>
        <w:numId w:val="12"/>
      </w:numPr>
      <w:spacing w:after="60"/>
    </w:pPr>
    <w:rPr>
      <w:szCs w:val="16"/>
      <w:lang w:val="en-US"/>
    </w:rPr>
  </w:style>
  <w:style w:type="paragraph" w:customStyle="1" w:styleId="Style1">
    <w:name w:val="_Style 1"/>
    <w:basedOn w:val="Normal"/>
    <w:uiPriority w:val="34"/>
    <w:qFormat/>
    <w:rsid w:val="003E119B"/>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rsid w:val="003E119B"/>
    <w:pPr>
      <w:spacing w:beforeLines="0" w:after="0" w:line="240" w:lineRule="auto"/>
      <w:ind w:left="720"/>
      <w:contextualSpacing/>
    </w:pPr>
    <w:rPr>
      <w:rFonts w:eastAsia="Times New Roman"/>
      <w:sz w:val="24"/>
      <w:szCs w:val="24"/>
      <w:lang w:eastAsia="zh-CN"/>
    </w:rPr>
  </w:style>
  <w:style w:type="paragraph" w:customStyle="1" w:styleId="bullet3">
    <w:name w:val="bullet3"/>
    <w:basedOn w:val="Normal"/>
    <w:qFormat/>
    <w:rsid w:val="003E119B"/>
    <w:pPr>
      <w:numPr>
        <w:ilvl w:val="2"/>
        <w:numId w:val="13"/>
      </w:numPr>
      <w:ind w:hanging="180"/>
    </w:pPr>
  </w:style>
  <w:style w:type="paragraph" w:customStyle="1" w:styleId="bullet2">
    <w:name w:val="bullet2"/>
    <w:basedOn w:val="Normal"/>
    <w:qFormat/>
    <w:rsid w:val="003E119B"/>
    <w:pPr>
      <w:numPr>
        <w:ilvl w:val="1"/>
        <w:numId w:val="13"/>
      </w:numPr>
    </w:pPr>
  </w:style>
  <w:style w:type="paragraph" w:customStyle="1" w:styleId="bullet1">
    <w:name w:val="bullet1"/>
    <w:basedOn w:val="Normal"/>
    <w:qFormat/>
    <w:rsid w:val="003E119B"/>
    <w:pPr>
      <w:numPr>
        <w:numId w:val="13"/>
      </w:numPr>
    </w:pPr>
  </w:style>
  <w:style w:type="character" w:customStyle="1" w:styleId="FooterChar">
    <w:name w:val="Footer Char"/>
    <w:basedOn w:val="DefaultParagraphFont"/>
    <w:link w:val="Footer"/>
    <w:uiPriority w:val="99"/>
    <w:qFormat/>
    <w:rsid w:val="003E119B"/>
    <w:rPr>
      <w:rFonts w:ascii="Arial" w:eastAsia="MS Mincho" w:hAnsi="Arial"/>
      <w:b/>
      <w:i/>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B8659E3-504E-473D-B4C8-7B2420A897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8</Pages>
  <Words>2557</Words>
  <Characters>12764</Characters>
  <Application>Microsoft Office Word</Application>
  <DocSecurity>0</DocSecurity>
  <Lines>196</Lines>
  <Paragraphs>123</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15198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Windows User</cp:lastModifiedBy>
  <cp:revision>32</cp:revision>
  <cp:lastPrinted>2018-02-16T23:31:00Z</cp:lastPrinted>
  <dcterms:created xsi:type="dcterms:W3CDTF">2018-09-28T21:18:00Z</dcterms:created>
  <dcterms:modified xsi:type="dcterms:W3CDTF">2019-01-12T01:50:00Z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